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CC53A7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E84AF5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7F43B3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AF3EF0" w:rsidRDefault="00AF3EF0" w:rsidP="00AF3EF0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AF3EF0" w:rsidRPr="0069057C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9057C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69057C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57C">
        <w:rPr>
          <w:rFonts w:ascii="Times New Roman" w:hAnsi="Times New Roman" w:cs="Times New Roman"/>
          <w:b/>
          <w:sz w:val="24"/>
          <w:szCs w:val="24"/>
        </w:rPr>
        <w:t>2</w:t>
      </w:r>
      <w:r w:rsidR="00DE052A" w:rsidRPr="0069057C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69057C">
        <w:rPr>
          <w:rFonts w:ascii="Times New Roman" w:hAnsi="Times New Roman" w:cs="Times New Roman"/>
          <w:b/>
          <w:sz w:val="24"/>
          <w:szCs w:val="24"/>
        </w:rPr>
        <w:t>.0</w:t>
      </w:r>
      <w:r w:rsidR="00DE052A" w:rsidRPr="0069057C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472988" w:rsidRPr="0069057C">
        <w:rPr>
          <w:rFonts w:ascii="Times New Roman" w:hAnsi="Times New Roman" w:cs="Times New Roman"/>
          <w:b/>
          <w:sz w:val="24"/>
          <w:szCs w:val="24"/>
        </w:rPr>
        <w:t xml:space="preserve">.2013 г.                 </w:t>
      </w:r>
      <w:r w:rsidRPr="0069057C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310E" w:rsidRPr="0069057C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9057C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69057C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69057C">
        <w:rPr>
          <w:rFonts w:ascii="Times New Roman" w:hAnsi="Times New Roman" w:cs="Times New Roman"/>
          <w:b/>
          <w:sz w:val="24"/>
          <w:szCs w:val="24"/>
        </w:rPr>
        <w:t>Х</w:t>
      </w:r>
      <w:r w:rsidRPr="0069057C">
        <w:rPr>
          <w:rFonts w:ascii="Times New Roman" w:hAnsi="Times New Roman" w:cs="Times New Roman"/>
          <w:b/>
          <w:sz w:val="24"/>
          <w:szCs w:val="24"/>
          <w:lang w:val="ro-RO"/>
        </w:rPr>
        <w:t>VI</w:t>
      </w:r>
      <w:r w:rsidR="00DE052A" w:rsidRPr="0069057C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69057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="008C208A" w:rsidRPr="0069057C">
        <w:rPr>
          <w:rFonts w:ascii="Times New Roman" w:hAnsi="Times New Roman" w:cs="Times New Roman"/>
          <w:b/>
          <w:sz w:val="24"/>
          <w:szCs w:val="24"/>
        </w:rPr>
        <w:t>11.</w:t>
      </w:r>
      <w:r w:rsidR="003B0DC9" w:rsidRPr="0069057C">
        <w:rPr>
          <w:rFonts w:ascii="Times New Roman" w:hAnsi="Times New Roman" w:cs="Times New Roman"/>
          <w:b/>
          <w:sz w:val="24"/>
          <w:szCs w:val="24"/>
        </w:rPr>
        <w:t>1</w:t>
      </w:r>
      <w:r w:rsidR="00CC53A7">
        <w:rPr>
          <w:rFonts w:ascii="Times New Roman" w:hAnsi="Times New Roman" w:cs="Times New Roman"/>
          <w:b/>
          <w:sz w:val="24"/>
          <w:szCs w:val="24"/>
        </w:rPr>
        <w:t>1</w:t>
      </w:r>
    </w:p>
    <w:p w:rsidR="00AF3EF0" w:rsidRPr="0069057C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576C3" w:rsidRPr="0069057C" w:rsidRDefault="009576C3" w:rsidP="00AF3E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 xml:space="preserve"> </w:t>
      </w:r>
      <w:r w:rsidRPr="0069057C">
        <w:rPr>
          <w:rFonts w:ascii="Times New Roman" w:hAnsi="Times New Roman" w:cs="Times New Roman"/>
          <w:sz w:val="24"/>
          <w:szCs w:val="24"/>
        </w:rPr>
        <w:tab/>
      </w:r>
      <w:r w:rsidRPr="0069057C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3B0DC9" w:rsidRPr="0069057C" w:rsidRDefault="003B0DC9" w:rsidP="003B0DC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Об отмене решений</w:t>
      </w:r>
      <w:r w:rsidR="0069057C" w:rsidRPr="0069057C">
        <w:rPr>
          <w:rFonts w:ascii="Times New Roman" w:hAnsi="Times New Roman" w:cs="Times New Roman"/>
          <w:sz w:val="24"/>
          <w:szCs w:val="24"/>
        </w:rPr>
        <w:t xml:space="preserve"> Чадыр-Лунгского Городского Совета</w:t>
      </w:r>
    </w:p>
    <w:p w:rsidR="0069057C" w:rsidRPr="0069057C" w:rsidRDefault="0069057C" w:rsidP="003B0DC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B0DC9" w:rsidRPr="0069057C" w:rsidRDefault="0069057C" w:rsidP="0069057C">
      <w:pPr>
        <w:pStyle w:val="ab"/>
      </w:pPr>
      <w:r w:rsidRPr="0069057C">
        <w:rPr>
          <w:rFonts w:eastAsia="Times New Roman"/>
        </w:rPr>
        <w:t>В связи с неуплатой стоимости объектов, купленных на аукционе “на понижение” и «с молотка»</w:t>
      </w:r>
      <w:r w:rsidR="00D47743">
        <w:rPr>
          <w:rFonts w:eastAsia="Times New Roman"/>
        </w:rPr>
        <w:t xml:space="preserve">, </w:t>
      </w:r>
      <w:r w:rsidRPr="0069057C">
        <w:rPr>
          <w:rFonts w:eastAsia="Times New Roman"/>
        </w:rPr>
        <w:t xml:space="preserve">в установленные законом сроки, руководствуясь </w:t>
      </w:r>
      <w:r w:rsidRPr="0069057C">
        <w:t>ст.34 П</w:t>
      </w:r>
      <w:r w:rsidR="003B0DC9" w:rsidRPr="0069057C">
        <w:t xml:space="preserve">оложения  об аукционах на понижение </w:t>
      </w:r>
      <w:r w:rsidRPr="0069057C">
        <w:t xml:space="preserve">и с молотка № 136 от 10.02.2009, </w:t>
      </w:r>
    </w:p>
    <w:p w:rsidR="0069057C" w:rsidRPr="0069057C" w:rsidRDefault="0069057C" w:rsidP="0069057C">
      <w:pPr>
        <w:pStyle w:val="ab"/>
      </w:pPr>
    </w:p>
    <w:p w:rsidR="0069057C" w:rsidRPr="0069057C" w:rsidRDefault="003B0DC9" w:rsidP="006905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3B0DC9" w:rsidRPr="0069057C" w:rsidRDefault="003B0DC9" w:rsidP="006905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b/>
          <w:sz w:val="24"/>
          <w:szCs w:val="24"/>
        </w:rPr>
        <w:t>РЕШИЛ</w:t>
      </w:r>
      <w:r w:rsidRPr="0069057C">
        <w:rPr>
          <w:rFonts w:ascii="Times New Roman" w:hAnsi="Times New Roman" w:cs="Times New Roman"/>
          <w:sz w:val="24"/>
          <w:szCs w:val="24"/>
        </w:rPr>
        <w:t>:</w:t>
      </w:r>
    </w:p>
    <w:p w:rsidR="0069057C" w:rsidRPr="0069057C" w:rsidRDefault="0069057C" w:rsidP="006905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0DC9" w:rsidRPr="0069057C" w:rsidRDefault="003B0DC9" w:rsidP="002E7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11.1</w:t>
      </w:r>
      <w:r w:rsidR="0069057C">
        <w:rPr>
          <w:rFonts w:ascii="Times New Roman" w:hAnsi="Times New Roman" w:cs="Times New Roman"/>
          <w:sz w:val="24"/>
          <w:szCs w:val="24"/>
        </w:rPr>
        <w:t>.</w:t>
      </w:r>
      <w:r w:rsidRPr="0069057C">
        <w:rPr>
          <w:rFonts w:ascii="Times New Roman" w:hAnsi="Times New Roman" w:cs="Times New Roman"/>
          <w:sz w:val="24"/>
          <w:szCs w:val="24"/>
        </w:rPr>
        <w:t xml:space="preserve"> отменить п. 6.7 решения Чадыр-Лунгского Городского Совета от IX/15 от 31.07.2008 года, о передаче в аренду земельного участка расположенного за пределами г. Чадыр-Лунга, площадью 0,76 га  г-ну Кисееву Ивану Семеновичу, под ореховой лесополосой.</w:t>
      </w:r>
    </w:p>
    <w:p w:rsidR="003B0DC9" w:rsidRPr="0069057C" w:rsidRDefault="003B0DC9" w:rsidP="002E7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11.2</w:t>
      </w:r>
      <w:r w:rsidR="0069057C">
        <w:rPr>
          <w:rFonts w:ascii="Times New Roman" w:hAnsi="Times New Roman" w:cs="Times New Roman"/>
          <w:sz w:val="24"/>
          <w:szCs w:val="24"/>
        </w:rPr>
        <w:t>.</w:t>
      </w:r>
      <w:r w:rsidRPr="0069057C">
        <w:rPr>
          <w:rFonts w:ascii="Times New Roman" w:hAnsi="Times New Roman" w:cs="Times New Roman"/>
          <w:sz w:val="24"/>
          <w:szCs w:val="24"/>
        </w:rPr>
        <w:t xml:space="preserve"> отменить п. 6.8 решения Чадыр-Лунгского Городского Совета от IX/15 от 31.07.2008 года, о передаче в аренду земельного участка расположенного за пределами г. Чадыр-Лунга, площадью 1,67 га  г-ну Петкову Ивану Петровичу, под ореховой лесополосой.</w:t>
      </w:r>
    </w:p>
    <w:p w:rsidR="003B0DC9" w:rsidRPr="0069057C" w:rsidRDefault="003B0DC9" w:rsidP="002E7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11.3</w:t>
      </w:r>
      <w:r w:rsidR="0069057C">
        <w:rPr>
          <w:rFonts w:ascii="Times New Roman" w:hAnsi="Times New Roman" w:cs="Times New Roman"/>
          <w:sz w:val="24"/>
          <w:szCs w:val="24"/>
        </w:rPr>
        <w:t>.</w:t>
      </w:r>
      <w:r w:rsidRPr="0069057C">
        <w:rPr>
          <w:rFonts w:ascii="Times New Roman" w:hAnsi="Times New Roman" w:cs="Times New Roman"/>
          <w:sz w:val="24"/>
          <w:szCs w:val="24"/>
        </w:rPr>
        <w:t xml:space="preserve"> отменить п. 6.9 решения Чадыр-Лунгского Городского Совета от IX/15 от 31.07.2008 года, о передаче в аренду земельного участка расположенного за пределами г. Чадыр-Лунга, площадью 0,81 га  г-ну Тукан Николаю Николаевичу, под ореховой лесополосой.</w:t>
      </w:r>
    </w:p>
    <w:p w:rsidR="003B0DC9" w:rsidRPr="0069057C" w:rsidRDefault="003B0DC9" w:rsidP="002E7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11.4</w:t>
      </w:r>
      <w:r w:rsidR="0069057C">
        <w:rPr>
          <w:rFonts w:ascii="Times New Roman" w:hAnsi="Times New Roman" w:cs="Times New Roman"/>
          <w:sz w:val="24"/>
          <w:szCs w:val="24"/>
        </w:rPr>
        <w:t>.</w:t>
      </w:r>
      <w:r w:rsidRPr="0069057C">
        <w:rPr>
          <w:rFonts w:ascii="Times New Roman" w:hAnsi="Times New Roman" w:cs="Times New Roman"/>
          <w:sz w:val="24"/>
          <w:szCs w:val="24"/>
        </w:rPr>
        <w:t xml:space="preserve"> отменить п. 7.2 решения Чадыр-Лунгского Городского Совета от I/8.1 от 10.02.2011 года, о передаче в аренду земельного участка расположенного по ул. Жуковского, 13/1 площадью 0,0048 га  г-ну Кывыржик Николаю Михайловичу, для проектирования магазина.</w:t>
      </w:r>
    </w:p>
    <w:p w:rsidR="003B0DC9" w:rsidRPr="0069057C" w:rsidRDefault="003B0DC9" w:rsidP="002E7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11.5</w:t>
      </w:r>
      <w:r w:rsidR="0069057C">
        <w:rPr>
          <w:rFonts w:ascii="Times New Roman" w:hAnsi="Times New Roman" w:cs="Times New Roman"/>
          <w:sz w:val="24"/>
          <w:szCs w:val="24"/>
        </w:rPr>
        <w:t>.</w:t>
      </w:r>
      <w:r w:rsidRPr="0069057C">
        <w:rPr>
          <w:rFonts w:ascii="Times New Roman" w:hAnsi="Times New Roman" w:cs="Times New Roman"/>
          <w:sz w:val="24"/>
          <w:szCs w:val="24"/>
        </w:rPr>
        <w:t xml:space="preserve"> отменить п. 7.1 решения Чадыр-Лунгского Городского Совета от I/8.1 от 10.02.2011 года, о передаче в аренду земельного участка расположенного по ул. Проездная,  площадью 0,0,02 га  ООО «Сарвал Тех Авто», для проектирования стоматологии. </w:t>
      </w:r>
    </w:p>
    <w:p w:rsidR="003B0DC9" w:rsidRPr="0069057C" w:rsidRDefault="003B0DC9" w:rsidP="002E7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11.6</w:t>
      </w:r>
      <w:r w:rsidR="0069057C">
        <w:rPr>
          <w:rFonts w:ascii="Times New Roman" w:hAnsi="Times New Roman" w:cs="Times New Roman"/>
          <w:sz w:val="24"/>
          <w:szCs w:val="24"/>
        </w:rPr>
        <w:t>.</w:t>
      </w:r>
      <w:r w:rsidRPr="0069057C">
        <w:rPr>
          <w:rFonts w:ascii="Times New Roman" w:hAnsi="Times New Roman" w:cs="Times New Roman"/>
          <w:sz w:val="24"/>
          <w:szCs w:val="24"/>
        </w:rPr>
        <w:t xml:space="preserve"> отменить п. 3.1 решения Чадыр-Лунгского Городского Совета от III/6 от 14.07.2011 года, о передаче в аренду земельного участка расположенного по ул. Ломоносова, 44/1 площадью 0,0036 га  г-ке Милиш Татьяне Захаровне, для проектирования магазина ритуальных услуг.</w:t>
      </w:r>
    </w:p>
    <w:p w:rsidR="003B0DC9" w:rsidRPr="0069057C" w:rsidRDefault="003B0DC9" w:rsidP="002E7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11.7</w:t>
      </w:r>
      <w:r w:rsidR="0069057C">
        <w:rPr>
          <w:rFonts w:ascii="Times New Roman" w:hAnsi="Times New Roman" w:cs="Times New Roman"/>
          <w:sz w:val="24"/>
          <w:szCs w:val="24"/>
        </w:rPr>
        <w:t>.</w:t>
      </w:r>
      <w:r w:rsidRPr="0069057C">
        <w:rPr>
          <w:rFonts w:ascii="Times New Roman" w:hAnsi="Times New Roman" w:cs="Times New Roman"/>
          <w:sz w:val="24"/>
          <w:szCs w:val="24"/>
        </w:rPr>
        <w:t xml:space="preserve"> отменить п. 3.4 решения Чадыр-Лунгского Городского Совета от III/6 от 14.07.2011 года, о передаче в аренду земельного участка расположенного по ул. Юбилейная, 3б площадью 0,0225 га  г-ке Ворниковой Марии Васильевне, для проектирования салона красоты. Договор №</w:t>
      </w:r>
    </w:p>
    <w:p w:rsidR="003B0DC9" w:rsidRPr="0069057C" w:rsidRDefault="003B0DC9" w:rsidP="002E7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lastRenderedPageBreak/>
        <w:t>11.8</w:t>
      </w:r>
      <w:r w:rsidR="0069057C">
        <w:rPr>
          <w:rFonts w:ascii="Times New Roman" w:hAnsi="Times New Roman" w:cs="Times New Roman"/>
          <w:sz w:val="24"/>
          <w:szCs w:val="24"/>
        </w:rPr>
        <w:t>.</w:t>
      </w:r>
      <w:r w:rsidRPr="0069057C">
        <w:rPr>
          <w:rFonts w:ascii="Times New Roman" w:hAnsi="Times New Roman" w:cs="Times New Roman"/>
          <w:sz w:val="24"/>
          <w:szCs w:val="24"/>
        </w:rPr>
        <w:t xml:space="preserve"> отменить п.7.5 решения Чадыр-Лунгского Городского Совета от III/3 от 14.04.2011 года, о передаче в аренду земельного участка расположенного по пер. Первомайскому, 10/2 площадью 0,0072 га  г-ке Узун Ларисе Федоровне, для проектирования террасы. </w:t>
      </w:r>
    </w:p>
    <w:p w:rsidR="003B0DC9" w:rsidRPr="0069057C" w:rsidRDefault="003B0DC9" w:rsidP="002E7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11.9</w:t>
      </w:r>
      <w:r w:rsidR="0069057C">
        <w:rPr>
          <w:rFonts w:ascii="Times New Roman" w:hAnsi="Times New Roman" w:cs="Times New Roman"/>
          <w:sz w:val="24"/>
          <w:szCs w:val="24"/>
        </w:rPr>
        <w:t>.</w:t>
      </w:r>
      <w:r w:rsidRPr="0069057C">
        <w:rPr>
          <w:rFonts w:ascii="Times New Roman" w:hAnsi="Times New Roman" w:cs="Times New Roman"/>
          <w:sz w:val="24"/>
          <w:szCs w:val="24"/>
        </w:rPr>
        <w:t xml:space="preserve"> отменить п.7.7 решения Чадыр-Лунгского Городского Совета от III/3 от 14.04.2011 года, о передаче в аренду земельного участка расположенного по ул. Ленина, 127/2  площадью 0,0063 га  г-ну Манастырлы Владимиру Алексеевичу, для проектирования остановки с кафе. </w:t>
      </w:r>
    </w:p>
    <w:p w:rsidR="0069057C" w:rsidRDefault="003B0DC9" w:rsidP="002E7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11.10</w:t>
      </w:r>
      <w:r w:rsidR="0069057C">
        <w:rPr>
          <w:rFonts w:ascii="Times New Roman" w:hAnsi="Times New Roman" w:cs="Times New Roman"/>
          <w:sz w:val="24"/>
          <w:szCs w:val="24"/>
        </w:rPr>
        <w:t>.</w:t>
      </w:r>
      <w:r w:rsidRPr="0069057C">
        <w:rPr>
          <w:rFonts w:ascii="Times New Roman" w:hAnsi="Times New Roman" w:cs="Times New Roman"/>
          <w:sz w:val="24"/>
          <w:szCs w:val="24"/>
        </w:rPr>
        <w:t xml:space="preserve"> отменить п.7.8 решения Чадыр-Лунгского Городского Совета от III/3 от 14.04.2011 года, о передаче в аренду земельного участка расположенного по ул. Ленина (напротив школы интернат) площадью 5 м2 ООО «Маурт», для установки рекламного щита с освещением в ночное время суток.</w:t>
      </w:r>
    </w:p>
    <w:p w:rsidR="0069057C" w:rsidRDefault="003B0DC9" w:rsidP="002E7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11.11</w:t>
      </w:r>
      <w:r w:rsidR="0069057C">
        <w:rPr>
          <w:rFonts w:ascii="Times New Roman" w:hAnsi="Times New Roman" w:cs="Times New Roman"/>
          <w:sz w:val="24"/>
          <w:szCs w:val="24"/>
        </w:rPr>
        <w:t>.</w:t>
      </w:r>
      <w:r w:rsidRPr="0069057C">
        <w:rPr>
          <w:rFonts w:ascii="Times New Roman" w:hAnsi="Times New Roman" w:cs="Times New Roman"/>
          <w:sz w:val="24"/>
          <w:szCs w:val="24"/>
        </w:rPr>
        <w:t xml:space="preserve"> отменить п.7.2 решения Чадыр-Лунгского Городского Совета от ХХ/10 от 24.07.2012 года, о передаче в аренду земельного участка расположенного по ул. Юбилейная, 36/1 площадью 0,0111 га  SRL «Kaavi Ayoz», для проектирования террасы.</w:t>
      </w:r>
    </w:p>
    <w:p w:rsidR="003B0DC9" w:rsidRPr="0069057C" w:rsidRDefault="003B0DC9" w:rsidP="002E7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7743">
        <w:rPr>
          <w:rFonts w:ascii="Times New Roman" w:hAnsi="Times New Roman" w:cs="Times New Roman"/>
          <w:sz w:val="24"/>
          <w:szCs w:val="24"/>
          <w:highlight w:val="yellow"/>
        </w:rPr>
        <w:t>11.12</w:t>
      </w:r>
      <w:r w:rsidR="0069057C" w:rsidRPr="00D47743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D47743">
        <w:rPr>
          <w:rFonts w:ascii="Times New Roman" w:hAnsi="Times New Roman" w:cs="Times New Roman"/>
          <w:sz w:val="24"/>
          <w:szCs w:val="24"/>
          <w:highlight w:val="yellow"/>
        </w:rPr>
        <w:t xml:space="preserve"> отменить п.1.1 решения Чадыр-Лунгского Городского Совета </w:t>
      </w:r>
      <w:r w:rsidRPr="00D47743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 №       </w:t>
      </w:r>
      <w:r w:rsidRPr="00D47743">
        <w:rPr>
          <w:rFonts w:ascii="Times New Roman" w:hAnsi="Times New Roman" w:cs="Times New Roman"/>
          <w:sz w:val="24"/>
          <w:szCs w:val="24"/>
          <w:highlight w:val="yellow"/>
        </w:rPr>
        <w:t>от 22.07.2011 года, о передаче в аренду земельного участка расположенного по ул. Ленина, 11/2 площадью 0,0012 га  SRL «Con Socnei», для установки павильона из легких конструкций.</w:t>
      </w:r>
    </w:p>
    <w:p w:rsidR="003B0DC9" w:rsidRPr="0069057C" w:rsidRDefault="003B0DC9" w:rsidP="002E7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11.13</w:t>
      </w:r>
      <w:r w:rsidR="0069057C">
        <w:rPr>
          <w:rFonts w:ascii="Times New Roman" w:hAnsi="Times New Roman" w:cs="Times New Roman"/>
          <w:sz w:val="24"/>
          <w:szCs w:val="24"/>
        </w:rPr>
        <w:t>.</w:t>
      </w:r>
      <w:r w:rsidRPr="0069057C">
        <w:rPr>
          <w:rFonts w:ascii="Times New Roman" w:hAnsi="Times New Roman" w:cs="Times New Roman"/>
          <w:sz w:val="24"/>
          <w:szCs w:val="24"/>
        </w:rPr>
        <w:t xml:space="preserve"> Отменить п. 4.1 решения Чадыр-Лунгского Городского Совета №XVIII/15 от 19.06.2012 года о передаче в аренду на конкурсной основе земельный участок расположенный за пределами города Чадыр-Лунга в северной части площадью 0,21 га, для проектирования мини-фермы и загона по содержанию овец.</w:t>
      </w:r>
    </w:p>
    <w:p w:rsidR="003B0DC9" w:rsidRPr="0069057C" w:rsidRDefault="003B0DC9" w:rsidP="002E74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11.14</w:t>
      </w:r>
      <w:r w:rsidR="0069057C">
        <w:rPr>
          <w:rFonts w:ascii="Times New Roman" w:hAnsi="Times New Roman" w:cs="Times New Roman"/>
          <w:sz w:val="24"/>
          <w:szCs w:val="24"/>
        </w:rPr>
        <w:t>.</w:t>
      </w:r>
      <w:r w:rsidRPr="0069057C">
        <w:rPr>
          <w:rFonts w:ascii="Times New Roman" w:hAnsi="Times New Roman" w:cs="Times New Roman"/>
          <w:sz w:val="24"/>
          <w:szCs w:val="24"/>
        </w:rPr>
        <w:t xml:space="preserve"> отменить п.16.1 решения Чадыцр-Лунгского Городского Совета № III/3 от 14.04.2011 года о передаче в аренду земельного участка расположенного по ул. Ленина (угол Проездная) площадью 5 м</w:t>
      </w:r>
      <w:r w:rsidRPr="00D4774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9057C">
        <w:rPr>
          <w:rFonts w:ascii="Times New Roman" w:hAnsi="Times New Roman" w:cs="Times New Roman"/>
          <w:sz w:val="24"/>
          <w:szCs w:val="24"/>
        </w:rPr>
        <w:t xml:space="preserve"> SRL TODICLIM под приобретенным рекламным щитом.</w:t>
      </w:r>
    </w:p>
    <w:p w:rsidR="003B0DC9" w:rsidRPr="0069057C" w:rsidRDefault="003B0DC9" w:rsidP="003B0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DC9" w:rsidRPr="0069057C" w:rsidRDefault="003B0DC9" w:rsidP="003B0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23A1" w:rsidRPr="0069057C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B70" w:rsidRPr="0069057C" w:rsidRDefault="00216B70" w:rsidP="00216B70">
      <w:pPr>
        <w:pStyle w:val="Standard"/>
        <w:spacing w:line="360" w:lineRule="auto"/>
        <w:jc w:val="center"/>
      </w:pPr>
      <w:r w:rsidRPr="0069057C">
        <w:t>Председатель Совета                                                          Константин Келеш</w:t>
      </w:r>
    </w:p>
    <w:p w:rsidR="00216B70" w:rsidRPr="0069057C" w:rsidRDefault="00216B70" w:rsidP="00216B70">
      <w:pPr>
        <w:pStyle w:val="Standard"/>
        <w:spacing w:line="360" w:lineRule="auto"/>
      </w:pPr>
      <w:r w:rsidRPr="0069057C">
        <w:tab/>
      </w:r>
    </w:p>
    <w:p w:rsidR="00216B70" w:rsidRPr="0069057C" w:rsidRDefault="00216B70" w:rsidP="00216B70">
      <w:pPr>
        <w:pStyle w:val="Standard"/>
        <w:spacing w:line="360" w:lineRule="auto"/>
        <w:ind w:firstLine="708"/>
      </w:pPr>
      <w:r w:rsidRPr="0069057C">
        <w:t>Контрассигнует:</w:t>
      </w:r>
    </w:p>
    <w:p w:rsidR="00216B70" w:rsidRPr="0069057C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6B70" w:rsidRPr="0069057C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057C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216B70" w:rsidRPr="0069057C" w:rsidRDefault="00216B70" w:rsidP="00216B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69057C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69057C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69057C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216B70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Pr="00216B70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F227C" w:rsidRDefault="002F227C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23A1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645F9" w:rsidRDefault="00B645F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Примэрии разработать и представить на утверждение Городскому Совету </w:t>
      </w:r>
      <w:r>
        <w:rPr>
          <w:color w:val="FF0000"/>
        </w:rPr>
        <w:t xml:space="preserve">порядка пользования водными объектами, принадлежащими органам местного публичного управления </w:t>
      </w:r>
    </w:p>
    <w:p w:rsidR="00BD3657" w:rsidRDefault="00BD3657" w:rsidP="00BD3657">
      <w:pPr>
        <w:pStyle w:val="ab"/>
      </w:pPr>
      <w:bookmarkStart w:id="0" w:name="Статья_3."/>
      <w:r>
        <w:rPr>
          <w:b/>
          <w:bCs/>
        </w:rPr>
        <w:t>Статья 3.</w:t>
      </w:r>
      <w:bookmarkEnd w:id="0"/>
      <w:r>
        <w:t xml:space="preserve"> Регулирование водных отношений </w:t>
      </w:r>
    </w:p>
    <w:p w:rsidR="00BD3657" w:rsidRDefault="00BD3657" w:rsidP="00BD3657">
      <w:pPr>
        <w:pStyle w:val="ab"/>
      </w:pPr>
      <w:r>
        <w:t xml:space="preserve">(1) Регулирование водных отношений состоит: </w:t>
      </w:r>
    </w:p>
    <w:p w:rsidR="00BD3657" w:rsidRDefault="00BD3657" w:rsidP="00BD3657">
      <w:pPr>
        <w:pStyle w:val="ab"/>
      </w:pPr>
      <w:r>
        <w:t xml:space="preserve">а) во владении, пользовании и распоряжении водным фондом;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b) в установлении порядка пользования водами, охране вод от загрязнения, засорения и истощения, предупреждении и устранении вредного воздействия вод;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с) в планировании мероприятий по использованию и охране вод, предупреждению и устранению их вредного воздействия;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в утверждении схем комплексного использования и охраны вод, водохозяйственных балансов; </w:t>
      </w:r>
    </w:p>
    <w:p w:rsidR="00BD3657" w:rsidRDefault="00BD3657" w:rsidP="00BD3657">
      <w:pPr>
        <w:pStyle w:val="ab"/>
      </w:pPr>
      <w:r>
        <w:t xml:space="preserve">е) в осуществлении государственного контроля за использованием и охраной вод; </w:t>
      </w:r>
    </w:p>
    <w:p w:rsidR="00BD3657" w:rsidRDefault="00BD3657" w:rsidP="00BD3657">
      <w:pPr>
        <w:pStyle w:val="ab"/>
      </w:pPr>
      <w:r>
        <w:t xml:space="preserve">f) в регулировании других вопросов в области водных отношений. </w:t>
      </w:r>
    </w:p>
    <w:p w:rsidR="00BD3657" w:rsidRDefault="00BD3657" w:rsidP="00BD3657">
      <w:pPr>
        <w:pStyle w:val="ab"/>
      </w:pPr>
      <w:r>
        <w:t xml:space="preserve">(2) Пользование и распоряжение водными объектами (водными ресурсами), затрагивающими интересы других государств, осуществляются на основе межгосударственных соглашений. </w:t>
      </w:r>
    </w:p>
    <w:p w:rsidR="00BD3657" w:rsidRDefault="00BD3657" w:rsidP="00BD3657">
      <w:pPr>
        <w:pStyle w:val="md"/>
      </w:pPr>
      <w:r>
        <w:t xml:space="preserve">[Глава I в редакции </w:t>
      </w:r>
      <w:hyperlink r:id="rId11" w:history="1">
        <w:r>
          <w:rPr>
            <w:rStyle w:val="aa"/>
          </w:rPr>
          <w:t>Закона N 446-XV от 13.11.2003</w:t>
        </w:r>
      </w:hyperlink>
      <w:r>
        <w:t xml:space="preserve">, в силу 01.01.2004] </w:t>
      </w:r>
    </w:p>
    <w:p w:rsidR="00BD3657" w:rsidRDefault="00BD3657" w:rsidP="00BD3657">
      <w:pPr>
        <w:pStyle w:val="ab"/>
      </w:pPr>
      <w:bookmarkStart w:id="1" w:name="Статья_4."/>
      <w:r>
        <w:rPr>
          <w:b/>
          <w:bCs/>
        </w:rPr>
        <w:t>Статья 4.</w:t>
      </w:r>
      <w:bookmarkEnd w:id="1"/>
      <w:r>
        <w:t xml:space="preserve"> Государственное управление в области использования и охраны вод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Государственное управление в области использования и охраны вод осуществляется Правительством, </w:t>
      </w:r>
      <w:r>
        <w:rPr>
          <w:color w:val="FF0000"/>
        </w:rPr>
        <w:t xml:space="preserve">органами местного публичного управления и специально уполномоченными на то центральными органами публичного управления в соответствии с действующим законодательством.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2" w:name="Статья_6."/>
      <w:r>
        <w:rPr>
          <w:b/>
          <w:bCs/>
          <w:color w:val="FF0000"/>
          <w:u w:val="single"/>
        </w:rPr>
        <w:t>Статья 6.</w:t>
      </w:r>
      <w:bookmarkEnd w:id="2"/>
      <w:r>
        <w:rPr>
          <w:color w:val="FF0000"/>
          <w:u w:val="single"/>
        </w:rPr>
        <w:t xml:space="preserve"> Содействие центральным органам публичного управления в осуществлении мероприятий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 оказывают содействие центральным органам публичного управления в осуществлении мероприятий по рациональному использованию и охране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3" w:name="Статья_7."/>
      <w:r>
        <w:rPr>
          <w:b/>
          <w:bCs/>
          <w:color w:val="FF0000"/>
          <w:u w:val="single"/>
        </w:rPr>
        <w:t>Статья 7.</w:t>
      </w:r>
      <w:bookmarkEnd w:id="3"/>
      <w:r>
        <w:rPr>
          <w:color w:val="FF0000"/>
          <w:u w:val="single"/>
        </w:rPr>
        <w:t xml:space="preserve"> Формы участия в мероприятиях по рациональному использованию и охране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Общественные организации, средства массовой информации и граждане: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оказывают содействие центральным органам публичного управления в осуществлении мероприятий по рациональному использованию и охране вод; </w:t>
      </w:r>
    </w:p>
    <w:p w:rsidR="00BD3657" w:rsidRDefault="00BD3657" w:rsidP="00BD3657">
      <w:pPr>
        <w:pStyle w:val="ab"/>
      </w:pPr>
      <w:r>
        <w:t xml:space="preserve">b) ведут воспитательную работу, направленную на формирование бережного отношения к воде; </w:t>
      </w:r>
    </w:p>
    <w:p w:rsidR="00BD3657" w:rsidRDefault="00BD3657" w:rsidP="00BD3657">
      <w:pPr>
        <w:pStyle w:val="ab"/>
      </w:pPr>
      <w:r>
        <w:t xml:space="preserve">с) организуют общественный контроль за выполнением водоохранных мероприятий;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d) сообщают о нарушениях правил водопользования; </w:t>
      </w:r>
    </w:p>
    <w:p w:rsidR="00BD3657" w:rsidRDefault="00BD3657" w:rsidP="00BD3657">
      <w:pPr>
        <w:pStyle w:val="ab"/>
      </w:pPr>
      <w:r>
        <w:t xml:space="preserve">е) вносят в центральный орган по природным ресурсам и охране среды предложения об улучшении использования и охраны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f) участвуют в проведении работ по улучшению использования и охраны вод, а также по предупреждению и устранению вредного воздействия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осуществляют иную деятельность, направленную на обеспечение рационального использования и охраны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4" w:name="Статья_14."/>
      <w:r>
        <w:rPr>
          <w:b/>
          <w:bCs/>
        </w:rPr>
        <w:lastRenderedPageBreak/>
        <w:t>Статья 14.</w:t>
      </w:r>
      <w:bookmarkEnd w:id="4"/>
      <w:r>
        <w:t xml:space="preserve"> Порядок производства работ на водных объектах и в водоохранных зонах </w:t>
      </w:r>
    </w:p>
    <w:p w:rsidR="00BD3657" w:rsidRDefault="00BD3657" w:rsidP="00BD3657">
      <w:pPr>
        <w:pStyle w:val="ab"/>
      </w:pPr>
      <w:r>
        <w:rPr>
          <w:color w:val="FF0000"/>
          <w:u w:val="single"/>
        </w:rPr>
        <w:t>Любая хозяйственная деятельность</w:t>
      </w:r>
      <w:r>
        <w:t xml:space="preserve"> на водных объектах или в водоохранных зонах водоемов и водотоков, влияющая на состояние вод, осуществляется по разрешению центрального органа по природным ресурсам и охране среды, государственных органов управления водным фондом, органов местного публичного управления и других заинтересованных органов в соответствии с действующим законодательством.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5" w:name="Статья_19."/>
      <w:r>
        <w:rPr>
          <w:b/>
          <w:bCs/>
        </w:rPr>
        <w:t>Статья 19.</w:t>
      </w:r>
      <w:bookmarkEnd w:id="5"/>
      <w:r>
        <w:t xml:space="preserve"> Водопользование по основному целевому назначению </w:t>
      </w:r>
    </w:p>
    <w:p w:rsidR="00BD3657" w:rsidRDefault="00BD3657" w:rsidP="00BD3657">
      <w:pPr>
        <w:pStyle w:val="ab"/>
        <w:rPr>
          <w:color w:val="FF0000"/>
        </w:rPr>
      </w:pPr>
      <w:r>
        <w:t xml:space="preserve">(1) Водные объекты предоставляются в пользование, при условии соблюдения положений закона и требований разрешения на водопользование, для удовлетворения питьевых и бытовых нужд населения, для лечебных и оздоровительных целей, для удовлетворения сельскохозяйственных, промышленных, гидроэнергетических, транспортных, рыбохозяйственных и других государственных, </w:t>
      </w:r>
      <w:r>
        <w:rPr>
          <w:color w:val="FF0000"/>
        </w:rPr>
        <w:t xml:space="preserve">общественных и социальных надобностей. </w:t>
      </w:r>
    </w:p>
    <w:p w:rsidR="00BD3657" w:rsidRDefault="00BD3657" w:rsidP="00BD3657">
      <w:pPr>
        <w:pStyle w:val="ab"/>
      </w:pPr>
      <w:r>
        <w:t xml:space="preserve">(2) Использование водных объектов для сброса сточных вод может допускаться только при условии соблюдения положений статей 72 и 73 и действующего законодательства. </w:t>
      </w:r>
    </w:p>
    <w:p w:rsidR="00BD3657" w:rsidRDefault="00BD3657" w:rsidP="00BD3657">
      <w:pPr>
        <w:pStyle w:val="ab"/>
      </w:pPr>
      <w:r>
        <w:t xml:space="preserve">(3) Водные объекты могут предоставляться в пользование для одной или нескольких целей. </w:t>
      </w:r>
    </w:p>
    <w:p w:rsidR="00BD3657" w:rsidRDefault="00BD3657" w:rsidP="00BD3657">
      <w:pPr>
        <w:pStyle w:val="ab"/>
      </w:pPr>
      <w:bookmarkStart w:id="6" w:name="Статья_25."/>
      <w:r>
        <w:rPr>
          <w:b/>
          <w:bCs/>
        </w:rPr>
        <w:t>Статья 25.</w:t>
      </w:r>
      <w:bookmarkEnd w:id="6"/>
      <w:r>
        <w:t xml:space="preserve"> Органы, предоставляющие водные объекты в обособленное пользование </w:t>
      </w:r>
    </w:p>
    <w:p w:rsidR="00BD3657" w:rsidRDefault="00BD3657" w:rsidP="00BD3657">
      <w:pPr>
        <w:pStyle w:val="ab"/>
      </w:pPr>
      <w:r>
        <w:t xml:space="preserve">(1) Водные объекты, являющиеся публичной собственностью государства, предоставляются в обособленное пользование Правительством по предложению центрального органа по природным ресурсам и охране среды, согласованному с государственным органом управления водным фондом.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(2) Водные объекты, являющиеся публичной собственностью административно-территориальных единиц, предоставляются в обособленное пользование органом местного публичного управления по согласованию с центральным органом по природным ресурсам и охране среды и государственным органом управления водным фондом. </w:t>
      </w:r>
    </w:p>
    <w:p w:rsidR="00BD3657" w:rsidRDefault="00BD3657" w:rsidP="00BD3657">
      <w:pPr>
        <w:pStyle w:val="ab"/>
      </w:pPr>
      <w:bookmarkStart w:id="7" w:name="Статья_27."/>
      <w:r>
        <w:rPr>
          <w:b/>
          <w:bCs/>
        </w:rPr>
        <w:t>Статья 27.</w:t>
      </w:r>
      <w:bookmarkEnd w:id="7"/>
      <w:r>
        <w:t xml:space="preserve"> Разрешение на специальное водопользование </w:t>
      </w:r>
    </w:p>
    <w:p w:rsidR="00BD3657" w:rsidRDefault="00BD3657" w:rsidP="00BD3657">
      <w:pPr>
        <w:pStyle w:val="ab"/>
      </w:pPr>
      <w:r>
        <w:t xml:space="preserve">(1) Специальное водопользование осуществляется на основании разрешения, выдаваемого центральным органом по природным ресурсам и охране среды по согласованию с государственными органами управления водным фондом и органами гидрогеологии, государственными органами по горному надзору в случае использования минеральных вод и подземной питьевой воды для разлива в бутылки, органами государственного санитарного надзора, органами охраны рыбных запасов, а также другими заинтересованными органами. </w:t>
      </w:r>
    </w:p>
    <w:p w:rsidR="00BD3657" w:rsidRDefault="00BD3657" w:rsidP="00BD3657">
      <w:pPr>
        <w:pStyle w:val="ab"/>
      </w:pPr>
      <w:r>
        <w:t>(1</w:t>
      </w:r>
      <w:r>
        <w:rPr>
          <w:vertAlign w:val="superscript"/>
        </w:rPr>
        <w:t>1</w:t>
      </w:r>
      <w:r>
        <w:t xml:space="preserve">) Разрешение на специальное водопользование выдается для следующих видов использования: </w:t>
      </w:r>
    </w:p>
    <w:p w:rsidR="00BD3657" w:rsidRDefault="00BD3657" w:rsidP="00BD3657">
      <w:pPr>
        <w:pStyle w:val="ab"/>
      </w:pPr>
      <w:r>
        <w:t xml:space="preserve">a) забор поверхностных и/или подземных вод для питьевого, бытового, технологического и ирригационного водоснабжения; </w:t>
      </w:r>
    </w:p>
    <w:p w:rsidR="00BD3657" w:rsidRDefault="00BD3657" w:rsidP="00BD3657">
      <w:pPr>
        <w:pStyle w:val="ab"/>
      </w:pPr>
      <w:r>
        <w:t xml:space="preserve">b) эвакуация/сброс вод после использования (отработанные воды, сливные, дренажные, атмосферные, шахтные или рудничные воды) в естественные водоприемники (проточные воды, озера) или их подпочвенная закачка.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>(1</w:t>
      </w:r>
      <w:r>
        <w:rPr>
          <w:vertAlign w:val="superscript"/>
        </w:rPr>
        <w:t>2</w:t>
      </w:r>
      <w:r>
        <w:t xml:space="preserve">) </w:t>
      </w:r>
      <w:r>
        <w:rPr>
          <w:color w:val="FF0000"/>
          <w:u w:val="single"/>
        </w:rPr>
        <w:t xml:space="preserve">Не обязательно наличие разрешения на специальное водопользование при: </w:t>
      </w:r>
    </w:p>
    <w:p w:rsidR="00BD3657" w:rsidRDefault="00BD3657" w:rsidP="00BD3657">
      <w:pPr>
        <w:pStyle w:val="ab"/>
      </w:pPr>
      <w:r>
        <w:t xml:space="preserve">a) эвакуации/сбросе отработанных вод в канализационные системы других владельцев; </w:t>
      </w:r>
    </w:p>
    <w:p w:rsidR="00BD3657" w:rsidRDefault="00BD3657" w:rsidP="00BD3657">
      <w:pPr>
        <w:pStyle w:val="ab"/>
      </w:pPr>
      <w:r>
        <w:t xml:space="preserve">b) использовании воды из централизованной системы водоснабжения;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c) использовании воды без применения установок и/или технических устройств; </w:t>
      </w:r>
    </w:p>
    <w:p w:rsidR="00BD3657" w:rsidRDefault="00BD3657" w:rsidP="00BD3657">
      <w:pPr>
        <w:pStyle w:val="ab"/>
      </w:pPr>
      <w:r>
        <w:t xml:space="preserve">d) использовании грунтовых вод (водная толща над первым непроницаемым грунтовым слоем). </w:t>
      </w:r>
    </w:p>
    <w:p w:rsidR="00BD3657" w:rsidRDefault="00BD3657" w:rsidP="00BD3657">
      <w:pPr>
        <w:pStyle w:val="ab"/>
      </w:pPr>
      <w:bookmarkStart w:id="8" w:name="Статья_28."/>
      <w:r>
        <w:rPr>
          <w:b/>
          <w:bCs/>
        </w:rPr>
        <w:t>Статья 28.</w:t>
      </w:r>
      <w:bookmarkEnd w:id="8"/>
      <w:r>
        <w:t xml:space="preserve"> Порядок осуществления общего водопользования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(1) Общее водопользование осуществляется без разрешения.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(2) </w:t>
      </w:r>
      <w:r>
        <w:rPr>
          <w:color w:val="FF0000"/>
          <w:u w:val="single"/>
        </w:rPr>
        <w:t xml:space="preserve">При общем водопользовании обязательно соблюдение требований органов государственного санитарного надзора, органов охраны рыбных запасов, органов, </w:t>
      </w:r>
      <w:r>
        <w:rPr>
          <w:color w:val="FF0000"/>
          <w:u w:val="single"/>
        </w:rPr>
        <w:lastRenderedPageBreak/>
        <w:t xml:space="preserve">регулирующих судоходство, а также правил охраны жизни людей на воде, рационального использования и охраны вод.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t xml:space="preserve">(3) В целях охраны жизни и здоровья людей и в иных целях </w:t>
      </w:r>
      <w:r>
        <w:rPr>
          <w:color w:val="FF0000"/>
          <w:u w:val="single"/>
        </w:rPr>
        <w:t xml:space="preserve">органы местного публичного управления устанавливают места, где запрещены купание, катание на лодках, забор воды для питьевых и бытовых нужд населения, водопой скота, а также определяют другие условия общего пользования водными объектами, расположенными на территории соответствующего населенного пункта. </w:t>
      </w:r>
    </w:p>
    <w:p w:rsidR="00BD3657" w:rsidRDefault="00BD3657" w:rsidP="00BD3657">
      <w:pPr>
        <w:pStyle w:val="ab"/>
      </w:pPr>
      <w:r>
        <w:t xml:space="preserve">(4) Предложения об условиях общего водопользования вносят центральный орган по природным ресурсам и охране среды, государственные органы управления водным фондом, органы государственного санитарного надзора, а также другие заинтересованные органы.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(5) Органы местного публичного управления обязаны объявлять об установленных ими условиях общего водопользования.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9" w:name="Статья_34."/>
      <w:r>
        <w:rPr>
          <w:b/>
          <w:bCs/>
        </w:rPr>
        <w:t>Статья 34.</w:t>
      </w:r>
      <w:bookmarkEnd w:id="9"/>
      <w:r>
        <w:t xml:space="preserve"> Права водопользователей </w:t>
      </w:r>
    </w:p>
    <w:p w:rsidR="00BD3657" w:rsidRDefault="00BD3657" w:rsidP="00BD3657">
      <w:pPr>
        <w:pStyle w:val="ab"/>
      </w:pPr>
      <w:r>
        <w:t xml:space="preserve">В соответствии с целевым назначением водных объектов водопользователи имеют право: </w:t>
      </w:r>
    </w:p>
    <w:p w:rsidR="00BD3657" w:rsidRDefault="00BD3657" w:rsidP="00BD3657">
      <w:pPr>
        <w:pStyle w:val="ab"/>
      </w:pPr>
      <w:r>
        <w:t xml:space="preserve">а) добывать воду для ее последующего использования; </w:t>
      </w:r>
    </w:p>
    <w:p w:rsidR="00BD3657" w:rsidRDefault="00BD3657" w:rsidP="00BD3657">
      <w:pPr>
        <w:pStyle w:val="ab"/>
      </w:pPr>
      <w:r>
        <w:t xml:space="preserve">b) эксплуатировать водные объекты для нужд сельского хозяйства, промышленности, гидроэнергетики, транспорта, рыбного и охотничьего хозяйства; </w:t>
      </w:r>
    </w:p>
    <w:p w:rsidR="00BD3657" w:rsidRDefault="00BD3657" w:rsidP="00BD3657">
      <w:pPr>
        <w:pStyle w:val="ab"/>
      </w:pPr>
      <w:r>
        <w:t xml:space="preserve">с) использовать водные объекты для сброса сточных вод; </w:t>
      </w:r>
    </w:p>
    <w:p w:rsidR="00BD3657" w:rsidRDefault="00BD3657" w:rsidP="00BD3657">
      <w:pPr>
        <w:pStyle w:val="ab"/>
      </w:pPr>
      <w:r>
        <w:t xml:space="preserve">d) возводить водохозяйственные сооружения и устройства, осуществлять их реконструкцию и ликвидацию; </w:t>
      </w:r>
    </w:p>
    <w:p w:rsidR="00691029" w:rsidRDefault="00BD3657" w:rsidP="00BD3657">
      <w:pPr>
        <w:spacing w:after="0" w:line="360" w:lineRule="auto"/>
        <w:jc w:val="center"/>
        <w:rPr>
          <w:color w:val="FF0000"/>
          <w:u w:val="single"/>
        </w:rPr>
      </w:pPr>
      <w:r>
        <w:t>e</w:t>
      </w:r>
      <w:r>
        <w:rPr>
          <w:color w:val="FF0000"/>
          <w:u w:val="single"/>
        </w:rPr>
        <w:t>) пользоваться водными объектами для отдыха, проведения спортивных и оздоровительных мероприятий, поддержания в надлежащем состоянии природных комплексов, а также для осуществления других действий по пользованию водными объектами, не запрещенных действующим законодательством</w:t>
      </w:r>
    </w:p>
    <w:p w:rsidR="00BD3657" w:rsidRDefault="00BD3657" w:rsidP="00BD3657">
      <w:pPr>
        <w:spacing w:after="0" w:line="360" w:lineRule="auto"/>
        <w:jc w:val="center"/>
        <w:rPr>
          <w:color w:val="FF0000"/>
          <w:u w:val="single"/>
        </w:rPr>
      </w:pPr>
    </w:p>
    <w:p w:rsidR="00BD3657" w:rsidRDefault="00BD3657" w:rsidP="00BD3657">
      <w:pPr>
        <w:pStyle w:val="ab"/>
      </w:pPr>
      <w:bookmarkStart w:id="10" w:name="Статья_37."/>
      <w:r>
        <w:rPr>
          <w:b/>
          <w:bCs/>
        </w:rPr>
        <w:t>Статья 37.</w:t>
      </w:r>
      <w:bookmarkEnd w:id="10"/>
      <w:r>
        <w:t xml:space="preserve"> Обязанности водопользователей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Водопользователи обязаны: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а) рационально использовать водные ресурсы, экономно расходовать воду, принимать меры по восстановлению и улучшению ее качества;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b) не допускать сброса в водные объекты сточных вод с содержанием загрязняющих веществ выше предельно допустимых концентраций;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с) предупреждать загрязнение, засорение и истощение водных объектов;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d) не допускать нарушения прав, предоставленных другим водопользователям, и не причинять ущерб хозяйственным и природным объектам (землям, лесам, фауне, полезным ископаемым и др.);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е) обеспечивать нормативную очистку сточных вод;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>f) содержать в исправном состоянии в соответствии с эксплуатационными правилами и инструкциями, очистные и другие водохозяйственные сооружения и технические устройства, влияющие на состояние вод, улучшать их эксплуатационные параметры, вести в установленном порядке учет количества и качества вод;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g) внедрять передовые технологии с целью ограничения сброса сточных вод и водопотребления. </w:t>
      </w:r>
    </w:p>
    <w:p w:rsidR="00BD3657" w:rsidRDefault="00BD3657" w:rsidP="00BD3657">
      <w:pPr>
        <w:pStyle w:val="md"/>
        <w:rPr>
          <w:color w:val="FF0000"/>
          <w:u w:val="single"/>
        </w:rPr>
      </w:pPr>
      <w:r>
        <w:rPr>
          <w:color w:val="FF0000"/>
          <w:u w:val="single"/>
        </w:rPr>
        <w:t xml:space="preserve">[Ст.37 дополнена </w:t>
      </w:r>
      <w:hyperlink r:id="rId12" w:history="1">
        <w:r>
          <w:rPr>
            <w:rStyle w:val="aa"/>
            <w:color w:val="FF0000"/>
          </w:rPr>
          <w:t>Законом N 202-XVI от 26.07.2007</w:t>
        </w:r>
      </w:hyperlink>
      <w:r>
        <w:rPr>
          <w:color w:val="FF0000"/>
          <w:u w:val="single"/>
        </w:rPr>
        <w:t xml:space="preserve">, в силу 07.09.2007]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  <w:u w:val="single"/>
        </w:rPr>
      </w:pPr>
      <w:bookmarkStart w:id="11" w:name="Статья_49."/>
      <w:r>
        <w:rPr>
          <w:b/>
          <w:bCs/>
          <w:color w:val="FF0000"/>
          <w:u w:val="single"/>
        </w:rPr>
        <w:t>Статья 49.</w:t>
      </w:r>
      <w:bookmarkEnd w:id="11"/>
      <w:r>
        <w:rPr>
          <w:color w:val="FF0000"/>
          <w:u w:val="single"/>
        </w:rPr>
        <w:t xml:space="preserve"> Пользование водными объектами для отдыха и спорта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Порядок пользования водными объектами для отдыха и спорта устанавливается действующим законодательством. </w:t>
      </w:r>
    </w:p>
    <w:p w:rsidR="00BD3657" w:rsidRDefault="00BD3657" w:rsidP="00BD3657">
      <w:pPr>
        <w:pStyle w:val="ab"/>
      </w:pPr>
      <w:r>
        <w:lastRenderedPageBreak/>
        <w:t xml:space="preserve">  </w:t>
      </w:r>
    </w:p>
    <w:p w:rsidR="00BD3657" w:rsidRDefault="00BD3657" w:rsidP="00BD3657">
      <w:pPr>
        <w:pStyle w:val="ab"/>
        <w:rPr>
          <w:color w:val="FF0000"/>
          <w:u w:val="single"/>
        </w:rPr>
      </w:pPr>
      <w:bookmarkStart w:id="12" w:name="Статья_50."/>
      <w:r>
        <w:rPr>
          <w:b/>
          <w:bCs/>
          <w:color w:val="FF0000"/>
          <w:u w:val="single"/>
        </w:rPr>
        <w:t>Статья 50.</w:t>
      </w:r>
      <w:bookmarkEnd w:id="12"/>
      <w:r>
        <w:rPr>
          <w:color w:val="FF0000"/>
          <w:u w:val="single"/>
        </w:rPr>
        <w:t xml:space="preserve"> Пользование водными объектами для любительского и спортивного рыболовства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Пользование водными объектами для любительского и спортивного рыболовства разрешается при условии соблюдения правил рыболовства, за исключением природных территорий, охраняемых государством, рыбопитомников, рыбоводческих хозяйств, а также других мест, где рыболовство запрещено. </w:t>
      </w:r>
    </w:p>
    <w:p w:rsidR="00BD3657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D3657" w:rsidRDefault="00BD3657" w:rsidP="00BD3657">
      <w:pPr>
        <w:pStyle w:val="ab"/>
        <w:rPr>
          <w:color w:val="FF0000"/>
        </w:rPr>
      </w:pPr>
      <w:bookmarkStart w:id="13" w:name="Статья_87."/>
      <w:r>
        <w:rPr>
          <w:b/>
          <w:bCs/>
          <w:color w:val="FF0000"/>
        </w:rPr>
        <w:t>Статья 87.</w:t>
      </w:r>
      <w:bookmarkEnd w:id="13"/>
      <w:r>
        <w:rPr>
          <w:color w:val="FF0000"/>
        </w:rPr>
        <w:t xml:space="preserve"> Охрана вод </w:t>
      </w:r>
    </w:p>
    <w:p w:rsidR="00BD3657" w:rsidRDefault="00BD3657" w:rsidP="00BD3657">
      <w:pPr>
        <w:pStyle w:val="ab"/>
        <w:rPr>
          <w:color w:val="FF0000"/>
        </w:rPr>
      </w:pPr>
      <w:r>
        <w:rPr>
          <w:color w:val="FF0000"/>
        </w:rPr>
        <w:t xml:space="preserve">Все воды (водные объекты) подлежат охране от загрязнения, засорения и истощения, которые могут причинить вред здоровью населения, а также привести к уменьшению рыбных запасов, ухудшению условий водоснабжения и другим неблагоприятным явлениям вследствие изменения физических, химических, биологических свойств вод, снижения их способности к естественному очищению, нарушения гидрологического и гидрогеологического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Default="00BD3657" w:rsidP="00BD3657">
      <w:pPr>
        <w:pStyle w:val="ab"/>
      </w:pPr>
      <w:bookmarkStart w:id="14" w:name="Статья_88."/>
      <w:r>
        <w:rPr>
          <w:b/>
          <w:bCs/>
        </w:rPr>
        <w:t>Статья 88.</w:t>
      </w:r>
      <w:bookmarkEnd w:id="14"/>
      <w:r>
        <w:t xml:space="preserve"> Проведение мероприятий, обеспечивающих охрану вод </w:t>
      </w:r>
    </w:p>
    <w:p w:rsidR="00BD3657" w:rsidRDefault="00BD3657" w:rsidP="00BD3657">
      <w:pPr>
        <w:pStyle w:val="ab"/>
        <w:rPr>
          <w:color w:val="FF0000"/>
          <w:u w:val="single"/>
        </w:rPr>
      </w:pPr>
      <w:r>
        <w:rPr>
          <w:color w:val="FF0000"/>
          <w:u w:val="single"/>
        </w:rPr>
        <w:t xml:space="preserve">Юридические и физические лица, деятельность которых влияет на состояние вод, обязаны проводить согласованные с центральным органом по природным ресурсам и охране среды, государственными органами управления водным фондом, органами государственного санитарного надзора и органами местного публичного управления технологические лесомелиоративные, агротехнические, гидротехнические, санитарные и другие мероприятия, обеспечивающие охрану вод от загрязнения, засорения и истощения, а также улучшение состояния и режима вод. </w:t>
      </w:r>
    </w:p>
    <w:p w:rsidR="00BD3657" w:rsidRDefault="00BD3657" w:rsidP="00BD3657">
      <w:pPr>
        <w:pStyle w:val="ab"/>
      </w:pPr>
      <w:r>
        <w:t xml:space="preserve">  </w:t>
      </w:r>
    </w:p>
    <w:p w:rsidR="00BD3657" w:rsidRPr="005C13FF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D3657" w:rsidRPr="005C13FF" w:rsidSect="00216B70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5C1" w:rsidRDefault="009255C1" w:rsidP="00E04880">
      <w:pPr>
        <w:spacing w:after="0" w:line="240" w:lineRule="auto"/>
      </w:pPr>
      <w:r>
        <w:separator/>
      </w:r>
    </w:p>
  </w:endnote>
  <w:endnote w:type="continuationSeparator" w:id="1">
    <w:p w:rsidR="009255C1" w:rsidRDefault="009255C1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5C1" w:rsidRDefault="009255C1" w:rsidP="00E04880">
      <w:pPr>
        <w:spacing w:after="0" w:line="240" w:lineRule="auto"/>
      </w:pPr>
      <w:r>
        <w:separator/>
      </w:r>
    </w:p>
  </w:footnote>
  <w:footnote w:type="continuationSeparator" w:id="1">
    <w:p w:rsidR="009255C1" w:rsidRDefault="009255C1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533525"/>
    <w:multiLevelType w:val="hybridMultilevel"/>
    <w:tmpl w:val="FA9E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026E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A7FE3"/>
    <w:rsid w:val="000D7A32"/>
    <w:rsid w:val="000D7DBF"/>
    <w:rsid w:val="000E2292"/>
    <w:rsid w:val="001237DE"/>
    <w:rsid w:val="00125878"/>
    <w:rsid w:val="001263B1"/>
    <w:rsid w:val="00127882"/>
    <w:rsid w:val="001325EE"/>
    <w:rsid w:val="001351A0"/>
    <w:rsid w:val="00136C46"/>
    <w:rsid w:val="00145034"/>
    <w:rsid w:val="0015676B"/>
    <w:rsid w:val="001675EE"/>
    <w:rsid w:val="00170657"/>
    <w:rsid w:val="00183856"/>
    <w:rsid w:val="001B5A8C"/>
    <w:rsid w:val="001B679D"/>
    <w:rsid w:val="001D1955"/>
    <w:rsid w:val="001D27D5"/>
    <w:rsid w:val="001D7AE4"/>
    <w:rsid w:val="00210AE9"/>
    <w:rsid w:val="002113B7"/>
    <w:rsid w:val="00216B70"/>
    <w:rsid w:val="00245F0D"/>
    <w:rsid w:val="00252CE8"/>
    <w:rsid w:val="00257DBE"/>
    <w:rsid w:val="002601B3"/>
    <w:rsid w:val="00271283"/>
    <w:rsid w:val="00272B60"/>
    <w:rsid w:val="0027369F"/>
    <w:rsid w:val="00273B55"/>
    <w:rsid w:val="00286452"/>
    <w:rsid w:val="002925A8"/>
    <w:rsid w:val="00295BF2"/>
    <w:rsid w:val="00296B30"/>
    <w:rsid w:val="002B6D89"/>
    <w:rsid w:val="002C22C1"/>
    <w:rsid w:val="002C7E63"/>
    <w:rsid w:val="002C7FCA"/>
    <w:rsid w:val="002D0A43"/>
    <w:rsid w:val="002D2713"/>
    <w:rsid w:val="002D2B8B"/>
    <w:rsid w:val="002D5692"/>
    <w:rsid w:val="002D6BD5"/>
    <w:rsid w:val="002E2704"/>
    <w:rsid w:val="002E74D9"/>
    <w:rsid w:val="002F227C"/>
    <w:rsid w:val="002F4EA1"/>
    <w:rsid w:val="00344365"/>
    <w:rsid w:val="00354CF2"/>
    <w:rsid w:val="00356575"/>
    <w:rsid w:val="00375E4F"/>
    <w:rsid w:val="00381E7B"/>
    <w:rsid w:val="0038422E"/>
    <w:rsid w:val="00384FBE"/>
    <w:rsid w:val="003B0DC9"/>
    <w:rsid w:val="003C43CE"/>
    <w:rsid w:val="003D0632"/>
    <w:rsid w:val="003E3D0F"/>
    <w:rsid w:val="003E60B5"/>
    <w:rsid w:val="004078F4"/>
    <w:rsid w:val="004167A3"/>
    <w:rsid w:val="00426BF8"/>
    <w:rsid w:val="00445B41"/>
    <w:rsid w:val="00456C7B"/>
    <w:rsid w:val="00460FB4"/>
    <w:rsid w:val="004633D5"/>
    <w:rsid w:val="00472988"/>
    <w:rsid w:val="00475564"/>
    <w:rsid w:val="00475E11"/>
    <w:rsid w:val="00486EA8"/>
    <w:rsid w:val="0049431C"/>
    <w:rsid w:val="004A0C37"/>
    <w:rsid w:val="004C765D"/>
    <w:rsid w:val="004D5889"/>
    <w:rsid w:val="004D58D8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55D8B"/>
    <w:rsid w:val="00561B76"/>
    <w:rsid w:val="005623A1"/>
    <w:rsid w:val="005674BC"/>
    <w:rsid w:val="00581690"/>
    <w:rsid w:val="005908EC"/>
    <w:rsid w:val="00593ADE"/>
    <w:rsid w:val="005B0E56"/>
    <w:rsid w:val="005B616E"/>
    <w:rsid w:val="005C13FF"/>
    <w:rsid w:val="005D7BDD"/>
    <w:rsid w:val="005F021C"/>
    <w:rsid w:val="006122F8"/>
    <w:rsid w:val="00621644"/>
    <w:rsid w:val="00627F34"/>
    <w:rsid w:val="0063661B"/>
    <w:rsid w:val="006439E5"/>
    <w:rsid w:val="00645D2C"/>
    <w:rsid w:val="006510CF"/>
    <w:rsid w:val="00653ED5"/>
    <w:rsid w:val="0065567F"/>
    <w:rsid w:val="00664388"/>
    <w:rsid w:val="00671C64"/>
    <w:rsid w:val="0067386A"/>
    <w:rsid w:val="00676207"/>
    <w:rsid w:val="00686BFC"/>
    <w:rsid w:val="0069057C"/>
    <w:rsid w:val="00690B6A"/>
    <w:rsid w:val="00691029"/>
    <w:rsid w:val="006C1C08"/>
    <w:rsid w:val="006C2871"/>
    <w:rsid w:val="006C3F01"/>
    <w:rsid w:val="006C567A"/>
    <w:rsid w:val="006C5AD3"/>
    <w:rsid w:val="006C65C4"/>
    <w:rsid w:val="006D0301"/>
    <w:rsid w:val="006D2085"/>
    <w:rsid w:val="006D524D"/>
    <w:rsid w:val="006D547B"/>
    <w:rsid w:val="00704F92"/>
    <w:rsid w:val="00711311"/>
    <w:rsid w:val="00726138"/>
    <w:rsid w:val="00731062"/>
    <w:rsid w:val="00752684"/>
    <w:rsid w:val="0075359E"/>
    <w:rsid w:val="00777E47"/>
    <w:rsid w:val="007814EE"/>
    <w:rsid w:val="00784D9F"/>
    <w:rsid w:val="00793718"/>
    <w:rsid w:val="0079723C"/>
    <w:rsid w:val="007A6E87"/>
    <w:rsid w:val="007B5EBE"/>
    <w:rsid w:val="007C08D7"/>
    <w:rsid w:val="007C272C"/>
    <w:rsid w:val="007D5718"/>
    <w:rsid w:val="007E0776"/>
    <w:rsid w:val="007F0BFE"/>
    <w:rsid w:val="007F43B3"/>
    <w:rsid w:val="007F53C2"/>
    <w:rsid w:val="008019ED"/>
    <w:rsid w:val="0080559E"/>
    <w:rsid w:val="0083394F"/>
    <w:rsid w:val="00844FF2"/>
    <w:rsid w:val="0084742B"/>
    <w:rsid w:val="00850D88"/>
    <w:rsid w:val="00856079"/>
    <w:rsid w:val="008642EB"/>
    <w:rsid w:val="0088684E"/>
    <w:rsid w:val="00886B20"/>
    <w:rsid w:val="008935CB"/>
    <w:rsid w:val="008A0B74"/>
    <w:rsid w:val="008A4201"/>
    <w:rsid w:val="008A504F"/>
    <w:rsid w:val="008B53BF"/>
    <w:rsid w:val="008C208A"/>
    <w:rsid w:val="008D20D9"/>
    <w:rsid w:val="008F37D0"/>
    <w:rsid w:val="008F3C78"/>
    <w:rsid w:val="008F4750"/>
    <w:rsid w:val="00912B9B"/>
    <w:rsid w:val="009150EE"/>
    <w:rsid w:val="009255C1"/>
    <w:rsid w:val="00937A1C"/>
    <w:rsid w:val="0094181C"/>
    <w:rsid w:val="00952FB6"/>
    <w:rsid w:val="009576C3"/>
    <w:rsid w:val="00980E79"/>
    <w:rsid w:val="009A1E2C"/>
    <w:rsid w:val="009A2C7A"/>
    <w:rsid w:val="009A7C82"/>
    <w:rsid w:val="009B5CCD"/>
    <w:rsid w:val="009D21D3"/>
    <w:rsid w:val="009E49DD"/>
    <w:rsid w:val="009F7D80"/>
    <w:rsid w:val="00A04C63"/>
    <w:rsid w:val="00A27DD3"/>
    <w:rsid w:val="00A31EBA"/>
    <w:rsid w:val="00A45D20"/>
    <w:rsid w:val="00A46B66"/>
    <w:rsid w:val="00A51F2F"/>
    <w:rsid w:val="00A61523"/>
    <w:rsid w:val="00A64837"/>
    <w:rsid w:val="00A72D00"/>
    <w:rsid w:val="00A80A84"/>
    <w:rsid w:val="00A94E43"/>
    <w:rsid w:val="00AA20E8"/>
    <w:rsid w:val="00AA2DF5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7536"/>
    <w:rsid w:val="00B42AE6"/>
    <w:rsid w:val="00B45BF0"/>
    <w:rsid w:val="00B645F9"/>
    <w:rsid w:val="00BB1937"/>
    <w:rsid w:val="00BC5CD9"/>
    <w:rsid w:val="00BC77A7"/>
    <w:rsid w:val="00BD3657"/>
    <w:rsid w:val="00BD55BE"/>
    <w:rsid w:val="00BF62B1"/>
    <w:rsid w:val="00C04C4F"/>
    <w:rsid w:val="00C1310E"/>
    <w:rsid w:val="00C2256D"/>
    <w:rsid w:val="00C33AAE"/>
    <w:rsid w:val="00C351BE"/>
    <w:rsid w:val="00C415D6"/>
    <w:rsid w:val="00C457BF"/>
    <w:rsid w:val="00C5357B"/>
    <w:rsid w:val="00C57A7F"/>
    <w:rsid w:val="00C60F2F"/>
    <w:rsid w:val="00C6378D"/>
    <w:rsid w:val="00C65D24"/>
    <w:rsid w:val="00C85E0F"/>
    <w:rsid w:val="00CB65BE"/>
    <w:rsid w:val="00CC1653"/>
    <w:rsid w:val="00CC289F"/>
    <w:rsid w:val="00CC53A7"/>
    <w:rsid w:val="00CF223B"/>
    <w:rsid w:val="00CF4E5C"/>
    <w:rsid w:val="00D153D6"/>
    <w:rsid w:val="00D16CE4"/>
    <w:rsid w:val="00D22559"/>
    <w:rsid w:val="00D23327"/>
    <w:rsid w:val="00D3057F"/>
    <w:rsid w:val="00D47743"/>
    <w:rsid w:val="00D65248"/>
    <w:rsid w:val="00D75F05"/>
    <w:rsid w:val="00D82F28"/>
    <w:rsid w:val="00D95AB0"/>
    <w:rsid w:val="00DB10C4"/>
    <w:rsid w:val="00DC5873"/>
    <w:rsid w:val="00DD1439"/>
    <w:rsid w:val="00DD3C2D"/>
    <w:rsid w:val="00DD40BF"/>
    <w:rsid w:val="00DD6F44"/>
    <w:rsid w:val="00DE052A"/>
    <w:rsid w:val="00DE2B35"/>
    <w:rsid w:val="00DE6CA5"/>
    <w:rsid w:val="00DF0B1E"/>
    <w:rsid w:val="00DF2433"/>
    <w:rsid w:val="00DF6698"/>
    <w:rsid w:val="00E04880"/>
    <w:rsid w:val="00E24197"/>
    <w:rsid w:val="00E406E0"/>
    <w:rsid w:val="00E579A7"/>
    <w:rsid w:val="00E61E8D"/>
    <w:rsid w:val="00E7264C"/>
    <w:rsid w:val="00E77010"/>
    <w:rsid w:val="00E77E28"/>
    <w:rsid w:val="00E81401"/>
    <w:rsid w:val="00E84AF5"/>
    <w:rsid w:val="00EB4553"/>
    <w:rsid w:val="00EB6B03"/>
    <w:rsid w:val="00ED26B4"/>
    <w:rsid w:val="00ED426A"/>
    <w:rsid w:val="00EE3575"/>
    <w:rsid w:val="00EF60FA"/>
    <w:rsid w:val="00EF7D07"/>
    <w:rsid w:val="00F01395"/>
    <w:rsid w:val="00F04D16"/>
    <w:rsid w:val="00F065DF"/>
    <w:rsid w:val="00F07E8B"/>
    <w:rsid w:val="00F273D3"/>
    <w:rsid w:val="00F31BC3"/>
    <w:rsid w:val="00F37D6D"/>
    <w:rsid w:val="00F40C4A"/>
    <w:rsid w:val="00F40F77"/>
    <w:rsid w:val="00F63E7E"/>
    <w:rsid w:val="00F73F0B"/>
    <w:rsid w:val="00F74022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6EA8"/>
  </w:style>
  <w:style w:type="paragraph" w:styleId="ab">
    <w:name w:val="Normal (Web)"/>
    <w:basedOn w:val="a"/>
    <w:uiPriority w:val="99"/>
    <w:unhideWhenUsed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md">
    <w:name w:val="md"/>
    <w:basedOn w:val="a"/>
    <w:uiPriority w:val="99"/>
    <w:semiHidden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b">
    <w:name w:val="cb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EXT=LPLP200707262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EXT=LPLP20031113446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7A56-1FF1-4FFF-A12E-26074D0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708</TotalTime>
  <Pages>6</Pages>
  <Words>2245</Words>
  <Characters>12802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39</cp:revision>
  <cp:lastPrinted>2013-06-27T09:44:00Z</cp:lastPrinted>
  <dcterms:created xsi:type="dcterms:W3CDTF">2013-05-24T05:58:00Z</dcterms:created>
  <dcterms:modified xsi:type="dcterms:W3CDTF">2013-07-01T11:58:00Z</dcterms:modified>
</cp:coreProperties>
</file>