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892E54" w:rsidRPr="009C6962" w:rsidTr="000F4DE9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Default="00892E54" w:rsidP="000F4DE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E64E6" w:rsidRPr="001E64E6"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1E64E6" w:rsidRPr="001E64E6"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ind w:firstLine="720"/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color w:val="000000"/>
              </w:rPr>
            </w:pPr>
          </w:p>
          <w:p w:rsidR="00892E54" w:rsidRDefault="00892E54" w:rsidP="000F4DE9">
            <w:pPr>
              <w:rPr>
                <w:color w:val="000000"/>
              </w:rPr>
            </w:pPr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REPUBLICA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2"/>
                    <w:szCs w:val="22"/>
                    <w:lang w:val="en-GB"/>
                  </w:rPr>
                  <w:t>MOLDOVA</w:t>
                </w:r>
              </w:smartTag>
            </w:smartTag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GAGAUZIA</w:t>
            </w:r>
          </w:p>
          <w:p w:rsidR="00892E54" w:rsidRDefault="00892E54" w:rsidP="000F4DE9">
            <w:pPr>
              <w:jc w:val="center"/>
              <w:rPr>
                <w:b/>
                <w:lang w:val="en-GB"/>
              </w:rPr>
            </w:pPr>
            <w:proofErr w:type="gramStart"/>
            <w:r>
              <w:rPr>
                <w:b/>
                <w:sz w:val="22"/>
                <w:szCs w:val="22"/>
                <w:lang w:val="en-GB"/>
              </w:rPr>
              <w:t>or</w:t>
            </w:r>
            <w:proofErr w:type="gramEnd"/>
            <w:r>
              <w:rPr>
                <w:b/>
                <w:sz w:val="22"/>
                <w:szCs w:val="22"/>
                <w:lang w:val="en-GB"/>
              </w:rPr>
              <w:t xml:space="preserve">.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Cead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>r-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Lunga</w:t>
            </w:r>
            <w:proofErr w:type="spellEnd"/>
          </w:p>
          <w:p w:rsidR="00892E54" w:rsidRDefault="00892E54" w:rsidP="000F4DE9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GB"/>
              </w:rPr>
              <w:t>Sovıetul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Pr="00CC0FED" w:rsidRDefault="00892E54" w:rsidP="000F4DE9">
            <w:pPr>
              <w:rPr>
                <w:b/>
                <w:color w:val="000000"/>
                <w:sz w:val="36"/>
                <w:lang w:val="en-US"/>
              </w:rPr>
            </w:pPr>
          </w:p>
          <w:p w:rsidR="00892E54" w:rsidRPr="00F25324" w:rsidRDefault="00892E54" w:rsidP="000F4DE9">
            <w:pPr>
              <w:pStyle w:val="7"/>
              <w:rPr>
                <w:sz w:val="20"/>
              </w:rPr>
            </w:pPr>
            <w:r w:rsidRPr="00F25324">
              <w:rPr>
                <w:sz w:val="20"/>
              </w:rPr>
              <w:t>РЕСПУБЛИКА МОЛДОВА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</w:rPr>
              <w:t>ГАГАУЗИЯ (ГАГАУЗ ЕРИ)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Чадыр-Лунгский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Городской Совет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6100, г. Чадыр-Лунга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Ленина, 91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>
              <w:rPr>
                <w:b/>
                <w:color w:val="000000"/>
                <w:lang w:val="en-US"/>
              </w:rPr>
              <w:t>tel</w:t>
            </w:r>
            <w:proofErr w:type="spellEnd"/>
            <w:proofErr w:type="gramEnd"/>
            <w:r>
              <w:rPr>
                <w:b/>
                <w:color w:val="000000"/>
              </w:rPr>
              <w:t>.  +(373 291) 2-08-36</w:t>
            </w:r>
          </w:p>
          <w:p w:rsidR="00892E54" w:rsidRDefault="00892E54" w:rsidP="000F4DE9">
            <w:pP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  <w:lang w:val="en-US"/>
              </w:rPr>
              <w:t>fax</w:t>
            </w:r>
            <w:proofErr w:type="gramEnd"/>
            <w:r>
              <w:rPr>
                <w:b/>
                <w:color w:val="000000"/>
              </w:rPr>
              <w:t>. +(37</w:t>
            </w:r>
            <w:r>
              <w:t xml:space="preserve">3 </w:t>
            </w:r>
            <w:r>
              <w:rPr>
                <w:b/>
                <w:color w:val="00000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</w:p>
          <w:p w:rsidR="00892E54" w:rsidRPr="007F6934" w:rsidRDefault="00892E54" w:rsidP="000F4DE9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MOLDOVA </w:t>
            </w:r>
            <w:r>
              <w:rPr>
                <w:b/>
                <w:sz w:val="22"/>
                <w:szCs w:val="22"/>
                <w:lang w:val="en-US"/>
              </w:rPr>
              <w:t>RESPUBLIKASI</w:t>
            </w:r>
          </w:p>
          <w:p w:rsidR="00892E54" w:rsidRDefault="00892E54" w:rsidP="000F4DE9">
            <w:pPr>
              <w:jc w:val="center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GAGAUZ YERI</w:t>
            </w:r>
          </w:p>
          <w:p w:rsidR="00892E54" w:rsidRPr="007F6934" w:rsidRDefault="00892E54" w:rsidP="000F4DE9">
            <w:pPr>
              <w:jc w:val="center"/>
              <w:rPr>
                <w:b/>
                <w:color w:val="000000"/>
                <w:lang w:val="en-US"/>
              </w:rPr>
            </w:pPr>
            <w:proofErr w:type="spellStart"/>
            <w:r w:rsidRPr="007F6934">
              <w:rPr>
                <w:b/>
                <w:sz w:val="22"/>
                <w:szCs w:val="22"/>
                <w:lang w:val="en-US"/>
              </w:rPr>
              <w:t>Ç</w:t>
            </w:r>
            <w:r>
              <w:rPr>
                <w:b/>
                <w:sz w:val="22"/>
                <w:szCs w:val="22"/>
                <w:lang w:val="en-US"/>
              </w:rPr>
              <w:t>adir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br/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Kasabanin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  <w:lang w:val="tr-TR"/>
              </w:rPr>
              <w:t>Topluşu</w:t>
            </w:r>
          </w:p>
        </w:tc>
      </w:tr>
    </w:tbl>
    <w:p w:rsidR="00CC0FED" w:rsidRPr="009C6962" w:rsidRDefault="00CC0FED" w:rsidP="00892E54">
      <w:pPr>
        <w:spacing w:line="240" w:lineRule="atLeast"/>
        <w:jc w:val="center"/>
        <w:rPr>
          <w:b/>
          <w:caps/>
          <w:lang w:val="en-US"/>
        </w:rPr>
      </w:pPr>
    </w:p>
    <w:p w:rsidR="00892E54" w:rsidRDefault="00892E54" w:rsidP="00892E54">
      <w:pPr>
        <w:spacing w:line="240" w:lineRule="atLeast"/>
        <w:jc w:val="center"/>
        <w:rPr>
          <w:b/>
          <w:caps/>
        </w:rPr>
      </w:pPr>
      <w:r>
        <w:rPr>
          <w:b/>
          <w:caps/>
        </w:rPr>
        <w:t>Решение</w:t>
      </w:r>
    </w:p>
    <w:p w:rsidR="00892E54" w:rsidRPr="00CC0FED" w:rsidRDefault="00892E54" w:rsidP="00892E54">
      <w:pPr>
        <w:spacing w:line="240" w:lineRule="atLeast"/>
        <w:jc w:val="center"/>
        <w:rPr>
          <w:b/>
        </w:rPr>
      </w:pPr>
      <w:r>
        <w:rPr>
          <w:b/>
        </w:rPr>
        <w:t xml:space="preserve">22.07.2011 г.                                                                                                               № </w:t>
      </w:r>
      <w:r>
        <w:rPr>
          <w:b/>
          <w:lang w:val="en-US"/>
        </w:rPr>
        <w:t>IV</w:t>
      </w:r>
      <w:r>
        <w:rPr>
          <w:b/>
        </w:rPr>
        <w:t xml:space="preserve">/ </w:t>
      </w:r>
      <w:r w:rsidR="00CC0FED" w:rsidRPr="00CC0FED">
        <w:rPr>
          <w:b/>
        </w:rPr>
        <w:t>12</w:t>
      </w:r>
      <w:r w:rsidR="00CC0FED">
        <w:rPr>
          <w:b/>
        </w:rPr>
        <w:t>.1</w:t>
      </w:r>
    </w:p>
    <w:p w:rsidR="00892E54" w:rsidRDefault="00892E54" w:rsidP="00892E54">
      <w:pPr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</w:t>
      </w:r>
      <w:r>
        <w:t xml:space="preserve">  </w:t>
      </w:r>
      <w:r>
        <w:rPr>
          <w:b/>
        </w:rPr>
        <w:t>г</w:t>
      </w:r>
      <w:proofErr w:type="gramStart"/>
      <w:r>
        <w:rPr>
          <w:b/>
        </w:rPr>
        <w:t>.Ч</w:t>
      </w:r>
      <w:proofErr w:type="gramEnd"/>
      <w:r>
        <w:rPr>
          <w:b/>
        </w:rPr>
        <w:t>адыр-Лунга</w:t>
      </w:r>
    </w:p>
    <w:p w:rsidR="00892E54" w:rsidRDefault="00892E54" w:rsidP="00892E54">
      <w:pPr>
        <w:rPr>
          <w:lang w:val="en-US"/>
        </w:rPr>
      </w:pPr>
    </w:p>
    <w:p w:rsidR="009C6962" w:rsidRPr="009C6962" w:rsidRDefault="009C6962" w:rsidP="00892E54">
      <w:pPr>
        <w:rPr>
          <w:lang w:val="en-US"/>
        </w:rPr>
      </w:pPr>
    </w:p>
    <w:p w:rsidR="00892E54" w:rsidRDefault="00892E54" w:rsidP="00892E54">
      <w:pPr>
        <w:ind w:firstLine="708"/>
        <w:rPr>
          <w:lang w:val="en-US"/>
        </w:rPr>
      </w:pPr>
      <w:r>
        <w:t>О</w:t>
      </w:r>
      <w:r w:rsidR="00CC0FED">
        <w:t xml:space="preserve">б утверждении числа заместителей </w:t>
      </w:r>
      <w:proofErr w:type="spellStart"/>
      <w:r w:rsidR="00CC0FED">
        <w:t>Примара</w:t>
      </w:r>
      <w:proofErr w:type="spellEnd"/>
    </w:p>
    <w:p w:rsidR="009C6962" w:rsidRPr="009C6962" w:rsidRDefault="009C6962" w:rsidP="00892E54">
      <w:pPr>
        <w:ind w:firstLine="708"/>
        <w:rPr>
          <w:lang w:val="en-US"/>
        </w:rPr>
      </w:pPr>
    </w:p>
    <w:p w:rsidR="00CC0FED" w:rsidRPr="007A5A75" w:rsidRDefault="00CC0FED" w:rsidP="00892E54">
      <w:pPr>
        <w:ind w:firstLine="708"/>
      </w:pPr>
    </w:p>
    <w:p w:rsidR="00892E54" w:rsidRPr="003753B4" w:rsidRDefault="00CC0FED" w:rsidP="00892E54">
      <w:pPr>
        <w:spacing w:line="360" w:lineRule="auto"/>
        <w:ind w:firstLine="708"/>
        <w:jc w:val="both"/>
        <w:rPr>
          <w:lang w:val="ro-RO"/>
        </w:rPr>
      </w:pPr>
      <w:r>
        <w:t xml:space="preserve">Рассмотрев предложение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Орманжи</w:t>
      </w:r>
      <w:proofErr w:type="spellEnd"/>
      <w:r>
        <w:t xml:space="preserve"> Г.Г. и в</w:t>
      </w:r>
      <w:r w:rsidR="00892E54">
        <w:t xml:space="preserve"> соответствии </w:t>
      </w:r>
      <w:r>
        <w:t xml:space="preserve">со ст. 26 (3) Закона о местном публичном управлении № 436 – </w:t>
      </w:r>
      <w:r>
        <w:rPr>
          <w:lang w:val="en-US"/>
        </w:rPr>
        <w:t>XVI</w:t>
      </w:r>
      <w:r>
        <w:t xml:space="preserve"> от 28.12.2006,</w:t>
      </w:r>
      <w:r w:rsidR="00892E54">
        <w:t>,</w:t>
      </w:r>
    </w:p>
    <w:p w:rsidR="00892E54" w:rsidRPr="00940E9C" w:rsidRDefault="00892E54" w:rsidP="00156A84">
      <w:pPr>
        <w:spacing w:line="240" w:lineRule="atLeast"/>
        <w:jc w:val="both"/>
      </w:pPr>
      <w:r w:rsidRPr="00C53A77">
        <w:t xml:space="preserve">   </w:t>
      </w:r>
      <w:r w:rsidRPr="00C53A77">
        <w:rPr>
          <w:b/>
        </w:rPr>
        <w:t xml:space="preserve">                                                                                                         </w:t>
      </w:r>
    </w:p>
    <w:p w:rsidR="00892E54" w:rsidRPr="00C3708E" w:rsidRDefault="00892E54" w:rsidP="00892E54">
      <w:pPr>
        <w:spacing w:line="360" w:lineRule="auto"/>
        <w:jc w:val="center"/>
      </w:pPr>
      <w:r w:rsidRPr="00C3708E">
        <w:t>Чадыр-Лунгский Городской Совет</w:t>
      </w:r>
    </w:p>
    <w:p w:rsidR="00892E54" w:rsidRDefault="00892E54" w:rsidP="00892E54">
      <w:pPr>
        <w:spacing w:line="360" w:lineRule="auto"/>
        <w:ind w:firstLine="708"/>
        <w:jc w:val="center"/>
      </w:pPr>
      <w:r w:rsidRPr="00C3708E">
        <w:rPr>
          <w:b/>
        </w:rPr>
        <w:t>РЕШИЛ</w:t>
      </w:r>
      <w:r w:rsidRPr="00C3708E">
        <w:t>:</w:t>
      </w:r>
    </w:p>
    <w:p w:rsidR="00CC0FED" w:rsidRDefault="00CC0FED" w:rsidP="00892E54">
      <w:pPr>
        <w:spacing w:line="360" w:lineRule="auto"/>
        <w:ind w:firstLine="708"/>
        <w:jc w:val="center"/>
      </w:pPr>
    </w:p>
    <w:p w:rsidR="00CC0FED" w:rsidRDefault="00CC0FED" w:rsidP="00CC0FED">
      <w:pPr>
        <w:spacing w:line="360" w:lineRule="auto"/>
        <w:ind w:firstLine="708"/>
        <w:jc w:val="both"/>
      </w:pPr>
      <w:r>
        <w:t xml:space="preserve">Утвердить 2 (два) заместителя </w:t>
      </w:r>
      <w:proofErr w:type="spellStart"/>
      <w:r>
        <w:t>примара</w:t>
      </w:r>
      <w:proofErr w:type="spellEnd"/>
      <w:r>
        <w:t xml:space="preserve">, призванных помогать </w:t>
      </w:r>
      <w:proofErr w:type="spellStart"/>
      <w:r>
        <w:t>примару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осуществлению его полномочий. </w:t>
      </w:r>
    </w:p>
    <w:p w:rsidR="00CC0FED" w:rsidRDefault="00CC0FED" w:rsidP="00CC0FED">
      <w:pPr>
        <w:spacing w:line="360" w:lineRule="auto"/>
        <w:ind w:firstLine="708"/>
        <w:jc w:val="both"/>
        <w:rPr>
          <w:lang w:val="en-US"/>
        </w:rPr>
      </w:pPr>
    </w:p>
    <w:p w:rsidR="009C6962" w:rsidRPr="009C6962" w:rsidRDefault="009C6962" w:rsidP="00CC0FED">
      <w:pPr>
        <w:spacing w:line="360" w:lineRule="auto"/>
        <w:ind w:firstLine="708"/>
        <w:jc w:val="both"/>
        <w:rPr>
          <w:lang w:val="en-US"/>
        </w:rPr>
      </w:pPr>
    </w:p>
    <w:p w:rsidR="00CC0FED" w:rsidRDefault="00CC0FED" w:rsidP="00CC0FED">
      <w:pPr>
        <w:spacing w:line="360" w:lineRule="auto"/>
        <w:ind w:firstLine="708"/>
        <w:jc w:val="both"/>
      </w:pPr>
    </w:p>
    <w:p w:rsidR="00892E54" w:rsidRDefault="00892E54" w:rsidP="00892E54">
      <w:pPr>
        <w:tabs>
          <w:tab w:val="left" w:pos="5325"/>
        </w:tabs>
        <w:jc w:val="center"/>
      </w:pPr>
      <w:r>
        <w:t>Председатель Совета</w:t>
      </w:r>
      <w:r>
        <w:tab/>
        <w:t xml:space="preserve">          Олег </w:t>
      </w:r>
      <w:proofErr w:type="spellStart"/>
      <w:r>
        <w:t>Кайкы</w:t>
      </w:r>
      <w:proofErr w:type="spellEnd"/>
    </w:p>
    <w:p w:rsidR="00892E54" w:rsidRDefault="00892E54" w:rsidP="00892E54">
      <w:pPr>
        <w:tabs>
          <w:tab w:val="left" w:pos="5325"/>
        </w:tabs>
        <w:jc w:val="center"/>
      </w:pPr>
    </w:p>
    <w:p w:rsidR="00892E54" w:rsidRDefault="00892E54" w:rsidP="00892E54">
      <w:pPr>
        <w:jc w:val="center"/>
      </w:pPr>
    </w:p>
    <w:p w:rsidR="00892E54" w:rsidRDefault="00892E54" w:rsidP="00892E54">
      <w:pPr>
        <w:tabs>
          <w:tab w:val="left" w:pos="5400"/>
        </w:tabs>
        <w:jc w:val="center"/>
      </w:pPr>
      <w:r>
        <w:t xml:space="preserve">Секретарь Совета </w:t>
      </w:r>
      <w:r>
        <w:tab/>
        <w:t xml:space="preserve">Наталия </w:t>
      </w:r>
      <w:proofErr w:type="spellStart"/>
      <w:r>
        <w:t>Кристева</w:t>
      </w:r>
      <w:proofErr w:type="spellEnd"/>
    </w:p>
    <w:p w:rsidR="00892E54" w:rsidRDefault="00892E54" w:rsidP="00892E54"/>
    <w:p w:rsidR="00892E54" w:rsidRDefault="00892E54" w:rsidP="00892E54"/>
    <w:p w:rsidR="00161A5A" w:rsidRDefault="00161A5A"/>
    <w:sectPr w:rsidR="00161A5A" w:rsidSect="00137D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3288F"/>
    <w:multiLevelType w:val="hybridMultilevel"/>
    <w:tmpl w:val="76B21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77911"/>
    <w:multiLevelType w:val="hybridMultilevel"/>
    <w:tmpl w:val="9DC89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E54"/>
    <w:rsid w:val="00156A84"/>
    <w:rsid w:val="00161A5A"/>
    <w:rsid w:val="001A0A3E"/>
    <w:rsid w:val="001E64E6"/>
    <w:rsid w:val="005F0CD4"/>
    <w:rsid w:val="00892E54"/>
    <w:rsid w:val="009C6962"/>
    <w:rsid w:val="00C35F37"/>
    <w:rsid w:val="00CC0FED"/>
    <w:rsid w:val="00CE0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892E54"/>
    <w:pPr>
      <w:keepNext/>
      <w:jc w:val="center"/>
      <w:outlineLvl w:val="6"/>
    </w:pPr>
    <w:rPr>
      <w:b/>
      <w:color w:val="00000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92E54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892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42A93-8224-44AE-A281-481BF324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2011-07-21T06:16:00Z</cp:lastPrinted>
  <dcterms:created xsi:type="dcterms:W3CDTF">2011-07-21T05:50:00Z</dcterms:created>
  <dcterms:modified xsi:type="dcterms:W3CDTF">2011-07-25T15:19:00Z</dcterms:modified>
</cp:coreProperties>
</file>