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13" w:rsidRDefault="00284C13">
      <w:pPr>
        <w:pStyle w:val="1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284C13" w:rsidRPr="00A72FB0" w:rsidTr="008547E4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284C13" w:rsidRDefault="006A044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284C13">
            <w:pPr>
              <w:pStyle w:val="5"/>
            </w:pPr>
          </w:p>
          <w:p w:rsidR="00284C13" w:rsidRDefault="00284C13">
            <w:pPr>
              <w:jc w:val="center"/>
              <w:rPr>
                <w:lang w:val="en-US"/>
              </w:rPr>
            </w:pPr>
          </w:p>
          <w:p w:rsidR="00284C13" w:rsidRDefault="00284C13">
            <w:pPr>
              <w:jc w:val="center"/>
              <w:rPr>
                <w:lang w:val="en-US"/>
              </w:rPr>
            </w:pPr>
          </w:p>
          <w:p w:rsidR="00284C13" w:rsidRDefault="006A0442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284C13" w:rsidRDefault="006A0442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284C13" w:rsidRDefault="006A0442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284C13" w:rsidRDefault="006A0442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84C13" w:rsidRDefault="006A044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284C13" w:rsidRDefault="006A044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284C13" w:rsidRDefault="006A0442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284C13" w:rsidRDefault="004B4148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 w:rsidR="006A0442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284C13" w:rsidRDefault="006A0442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84C13" w:rsidRDefault="006A044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C13" w:rsidRDefault="00284C13">
            <w:pPr>
              <w:jc w:val="center"/>
              <w:rPr>
                <w:color w:val="000000"/>
                <w:lang w:val="tr-TR"/>
              </w:rPr>
            </w:pPr>
          </w:p>
          <w:p w:rsidR="00284C13" w:rsidRDefault="00284C13">
            <w:pPr>
              <w:jc w:val="center"/>
              <w:rPr>
                <w:color w:val="000000"/>
                <w:lang w:val="tr-TR"/>
              </w:rPr>
            </w:pP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6A0442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284C13" w:rsidRDefault="006A04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284C13" w:rsidRDefault="006A04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284C13" w:rsidRDefault="00284C13">
      <w:pPr>
        <w:jc w:val="center"/>
        <w:rPr>
          <w:b/>
          <w:caps/>
          <w:lang w:val="tr-TR"/>
        </w:rPr>
      </w:pPr>
    </w:p>
    <w:p w:rsidR="00284C13" w:rsidRDefault="006A044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284C13" w:rsidRDefault="001C76AA" w:rsidP="008547E4">
      <w:pPr>
        <w:jc w:val="center"/>
        <w:rPr>
          <w:b/>
        </w:rPr>
      </w:pPr>
      <w:r>
        <w:rPr>
          <w:b/>
        </w:rPr>
        <w:t>17.09</w:t>
      </w:r>
      <w:r w:rsidR="006A0442">
        <w:rPr>
          <w:b/>
        </w:rPr>
        <w:t xml:space="preserve">.2024 г.                                  </w:t>
      </w:r>
      <w:r w:rsidR="008547E4">
        <w:rPr>
          <w:b/>
        </w:rPr>
        <w:tab/>
      </w:r>
      <w:r w:rsidR="008547E4">
        <w:rPr>
          <w:b/>
        </w:rPr>
        <w:tab/>
      </w:r>
      <w:r w:rsidR="008547E4">
        <w:rPr>
          <w:b/>
        </w:rPr>
        <w:tab/>
      </w:r>
      <w:r w:rsidR="006A0442">
        <w:rPr>
          <w:b/>
        </w:rPr>
        <w:t xml:space="preserve">                                                </w:t>
      </w:r>
      <w:r>
        <w:rPr>
          <w:b/>
        </w:rPr>
        <w:t>проект</w:t>
      </w:r>
      <w:r w:rsidR="006A0442">
        <w:rPr>
          <w:b/>
        </w:rPr>
        <w:t xml:space="preserve"> </w:t>
      </w:r>
    </w:p>
    <w:p w:rsidR="00284C13" w:rsidRDefault="006A0442">
      <w:pPr>
        <w:jc w:val="center"/>
        <w:rPr>
          <w:b/>
        </w:rPr>
      </w:pPr>
      <w:r>
        <w:rPr>
          <w:b/>
        </w:rPr>
        <w:t>мун. Чадыр-Лунга</w:t>
      </w:r>
    </w:p>
    <w:p w:rsidR="00284C13" w:rsidRDefault="00284C13">
      <w:pPr>
        <w:jc w:val="center"/>
        <w:rPr>
          <w:b/>
        </w:rPr>
      </w:pPr>
    </w:p>
    <w:p w:rsidR="00284C13" w:rsidRPr="001C76AA" w:rsidRDefault="008547E4" w:rsidP="008A1B86">
      <w:pPr>
        <w:rPr>
          <w:b/>
        </w:rPr>
      </w:pPr>
      <w:r>
        <w:rPr>
          <w:b/>
        </w:rPr>
        <w:t xml:space="preserve">О внесении изменений в Решение </w:t>
      </w:r>
      <w:proofErr w:type="spellStart"/>
      <w:r>
        <w:rPr>
          <w:b/>
        </w:rPr>
        <w:t>Чадыр-Лунгского</w:t>
      </w:r>
      <w:proofErr w:type="spellEnd"/>
      <w:r>
        <w:rPr>
          <w:b/>
        </w:rPr>
        <w:t xml:space="preserve"> </w:t>
      </w:r>
      <w:r w:rsidR="00801025">
        <w:rPr>
          <w:b/>
        </w:rPr>
        <w:t>Муниципального</w:t>
      </w:r>
      <w:r>
        <w:rPr>
          <w:b/>
        </w:rPr>
        <w:t xml:space="preserve"> Совета </w:t>
      </w:r>
      <w:r w:rsidR="00801025">
        <w:rPr>
          <w:b/>
        </w:rPr>
        <w:t>№ 5/11 от 20.05.2024</w:t>
      </w:r>
      <w:r w:rsidR="003A4036">
        <w:rPr>
          <w:b/>
        </w:rPr>
        <w:t xml:space="preserve"> </w:t>
      </w:r>
      <w:r w:rsidR="00801025">
        <w:rPr>
          <w:b/>
        </w:rPr>
        <w:t>г.</w:t>
      </w:r>
    </w:p>
    <w:p w:rsidR="008547E4" w:rsidRDefault="008547E4">
      <w:pPr>
        <w:jc w:val="both"/>
        <w:rPr>
          <w:b/>
        </w:rPr>
      </w:pPr>
    </w:p>
    <w:p w:rsidR="00284C13" w:rsidRDefault="001C76AA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proofErr w:type="gramStart"/>
      <w:r>
        <w:t xml:space="preserve">На основании </w:t>
      </w:r>
      <w:r w:rsidR="00801025">
        <w:t xml:space="preserve">заявление от 31.07.2024 г. семьи Мариновых о внесение изменении в решение </w:t>
      </w:r>
      <w:proofErr w:type="spellStart"/>
      <w:r w:rsidR="00801025">
        <w:t>Чадыр-Лунгского</w:t>
      </w:r>
      <w:proofErr w:type="spellEnd"/>
      <w:r w:rsidR="00801025">
        <w:t xml:space="preserve"> Муниципального Совета № 5/11 от 20.05.2024 г. «О предоставлении земельного участка для строительства жилого дома» изменив выделенный земельный участок по ул. 23 Декабря, 42, на другой, где есть все коммуникации, </w:t>
      </w:r>
      <w:r w:rsidR="00567336">
        <w:t xml:space="preserve">на основании </w:t>
      </w:r>
      <w:proofErr w:type="spellStart"/>
      <w:r w:rsidR="00567336">
        <w:t>ст.10</w:t>
      </w:r>
      <w:proofErr w:type="spellEnd"/>
      <w:r w:rsidR="00567336">
        <w:t xml:space="preserve"> Закона РМ № 354 от 28.10.2004</w:t>
      </w:r>
      <w:r w:rsidR="00403D4D">
        <w:t xml:space="preserve"> </w:t>
      </w:r>
      <w:r w:rsidR="00567336">
        <w:t>г. «О формировании объектов недвижимого имущества»</w:t>
      </w:r>
      <w:r w:rsidR="00E20836">
        <w:t xml:space="preserve"> </w:t>
      </w:r>
      <w:r w:rsidR="002F7572">
        <w:t>вновь</w:t>
      </w:r>
      <w:proofErr w:type="gramEnd"/>
      <w:r w:rsidR="002F7572">
        <w:t xml:space="preserve"> </w:t>
      </w:r>
      <w:proofErr w:type="gramStart"/>
      <w:r w:rsidR="002F7572">
        <w:t>созданный земельн</w:t>
      </w:r>
      <w:r w:rsidR="00403D4D">
        <w:t>ы</w:t>
      </w:r>
      <w:r w:rsidR="002F7572">
        <w:t xml:space="preserve">й участок, как самостоятельный </w:t>
      </w:r>
      <w:r w:rsidR="00FB2B52">
        <w:t xml:space="preserve">должен </w:t>
      </w:r>
      <w:r w:rsidR="002F7572">
        <w:t>регистрир</w:t>
      </w:r>
      <w:r w:rsidR="00FB2B52">
        <w:t>оваться</w:t>
      </w:r>
      <w:r w:rsidR="002F7572">
        <w:t xml:space="preserve"> по характеристикам первоначального земельного участка</w:t>
      </w:r>
      <w:r w:rsidR="008A1B86">
        <w:t>, то есть также частной сферы</w:t>
      </w:r>
      <w:r w:rsidR="002F7572">
        <w:t>,</w:t>
      </w:r>
      <w:r w:rsidR="00E20836" w:rsidRPr="00DB192F">
        <w:t xml:space="preserve"> </w:t>
      </w:r>
      <w:r w:rsidR="008547E4">
        <w:t>руководствуясь</w:t>
      </w:r>
      <w:r w:rsidR="006A0442">
        <w:t xml:space="preserve"> ч. (2) ст. 14 Закона РМ «О местном публичном управлении» № 436-</w:t>
      </w:r>
      <w:proofErr w:type="spellStart"/>
      <w:r w:rsidR="006A0442">
        <w:t>XVI</w:t>
      </w:r>
      <w:proofErr w:type="spellEnd"/>
      <w:r w:rsidR="006A0442">
        <w:t xml:space="preserve"> от 28.12.2006 г., п.</w:t>
      </w:r>
      <w:r w:rsidR="006A0442">
        <w:rPr>
          <w:lang w:val="en-US"/>
        </w:rPr>
        <w:t>f</w:t>
      </w:r>
      <w:r w:rsidR="006A0442">
        <w:t xml:space="preserve">) </w:t>
      </w:r>
      <w:proofErr w:type="spellStart"/>
      <w:r w:rsidR="006A0442">
        <w:t>ч.3</w:t>
      </w:r>
      <w:proofErr w:type="spellEnd"/>
      <w:r w:rsidR="006A0442">
        <w:t xml:space="preserve"> </w:t>
      </w:r>
      <w:proofErr w:type="spellStart"/>
      <w:r w:rsidR="006A0442">
        <w:t>ст.49</w:t>
      </w:r>
      <w:proofErr w:type="spellEnd"/>
      <w:r w:rsidR="006A0442">
        <w:t xml:space="preserve"> Положения «Об образовании и функционировании </w:t>
      </w:r>
      <w:proofErr w:type="spellStart"/>
      <w:r w:rsidR="006A0442">
        <w:t>Чадыр-Лунгского</w:t>
      </w:r>
      <w:proofErr w:type="spellEnd"/>
      <w:r w:rsidR="006A0442">
        <w:t xml:space="preserve"> Городского Совета», утверждённого решением </w:t>
      </w:r>
      <w:proofErr w:type="spellStart"/>
      <w:r w:rsidR="006A0442">
        <w:t>Чадыр-Лунгского</w:t>
      </w:r>
      <w:proofErr w:type="spellEnd"/>
      <w:r w:rsidR="006A0442">
        <w:t xml:space="preserve"> Городского Совета №</w:t>
      </w:r>
      <w:proofErr w:type="spellStart"/>
      <w:r w:rsidR="006A0442">
        <w:t>XXVIII</w:t>
      </w:r>
      <w:proofErr w:type="spellEnd"/>
      <w:r w:rsidR="006A0442">
        <w:t>/5 от 22.01.2013 г.,</w:t>
      </w:r>
      <w:proofErr w:type="gramEnd"/>
    </w:p>
    <w:p w:rsidR="00284C13" w:rsidRDefault="00284C13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284C13" w:rsidRDefault="006A0442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636A42" w:rsidRDefault="00636A4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84C13" w:rsidRDefault="006A044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8547E4" w:rsidRDefault="008547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01025" w:rsidRPr="00801025" w:rsidRDefault="006A0442" w:rsidP="00801025">
      <w:pPr>
        <w:pStyle w:val="a6"/>
        <w:numPr>
          <w:ilvl w:val="0"/>
          <w:numId w:val="1"/>
        </w:numPr>
        <w:jc w:val="both"/>
        <w:rPr>
          <w:sz w:val="20"/>
          <w:szCs w:val="20"/>
        </w:rPr>
      </w:pPr>
      <w:r>
        <w:t>Внести изменени</w:t>
      </w:r>
      <w:r w:rsidR="00403D4D">
        <w:t>я</w:t>
      </w:r>
      <w:r w:rsidR="00801025">
        <w:t xml:space="preserve"> в п. 1 решение </w:t>
      </w:r>
      <w:proofErr w:type="spellStart"/>
      <w:r w:rsidR="00801025">
        <w:t>Чадыр-Лунгского</w:t>
      </w:r>
      <w:proofErr w:type="spellEnd"/>
      <w:r w:rsidR="00801025">
        <w:t xml:space="preserve"> Муниципального Совета № 5/11 от </w:t>
      </w:r>
      <w:proofErr w:type="spellStart"/>
      <w:r w:rsidR="00801025">
        <w:t>20.05.2024г</w:t>
      </w:r>
      <w:proofErr w:type="spellEnd"/>
      <w:r w:rsidR="00801025">
        <w:t>. «О предоставлении земельного участка для строительства жилого дома» заменив слова «ул. 23 Декабря, 42» на «ул. Вишневая, 44».</w:t>
      </w:r>
    </w:p>
    <w:p w:rsidR="00284C13" w:rsidRDefault="00284C13">
      <w:pPr>
        <w:pStyle w:val="a6"/>
        <w:ind w:left="720"/>
        <w:jc w:val="both"/>
        <w:rPr>
          <w:sz w:val="20"/>
          <w:szCs w:val="20"/>
        </w:rPr>
      </w:pPr>
    </w:p>
    <w:p w:rsidR="00284C13" w:rsidRDefault="006A0442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284C13" w:rsidRDefault="00284C13">
      <w:pPr>
        <w:pStyle w:val="a6"/>
        <w:jc w:val="both"/>
      </w:pPr>
    </w:p>
    <w:p w:rsidR="00284C13" w:rsidRDefault="006A0442">
      <w:pPr>
        <w:pStyle w:val="a6"/>
        <w:numPr>
          <w:ilvl w:val="0"/>
          <w:numId w:val="1"/>
        </w:numPr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РМ.</w:t>
      </w:r>
    </w:p>
    <w:p w:rsidR="00284C13" w:rsidRDefault="00284C13">
      <w:pPr>
        <w:pStyle w:val="a6"/>
        <w:jc w:val="both"/>
      </w:pPr>
    </w:p>
    <w:p w:rsidR="00284C13" w:rsidRDefault="00284C13">
      <w:pPr>
        <w:pStyle w:val="a6"/>
        <w:jc w:val="both"/>
        <w:rPr>
          <w:sz w:val="20"/>
          <w:szCs w:val="20"/>
        </w:rPr>
      </w:pPr>
    </w:p>
    <w:p w:rsidR="008547E4" w:rsidRDefault="008547E4" w:rsidP="008547E4">
      <w:pPr>
        <w:suppressAutoHyphens/>
        <w:autoSpaceDN w:val="0"/>
        <w:spacing w:line="276" w:lineRule="auto"/>
        <w:ind w:firstLine="567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Председатель Совета</w:t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</w:r>
      <w:r>
        <w:rPr>
          <w:rFonts w:eastAsia="Calibri"/>
          <w:kern w:val="3"/>
          <w:lang w:eastAsia="zh-CN"/>
        </w:rPr>
        <w:tab/>
        <w:t xml:space="preserve">Виктор </w:t>
      </w:r>
      <w:proofErr w:type="spellStart"/>
      <w:r>
        <w:rPr>
          <w:rFonts w:eastAsia="Calibri"/>
          <w:kern w:val="3"/>
          <w:lang w:eastAsia="zh-CN"/>
        </w:rPr>
        <w:t>ГОЛИШ</w:t>
      </w:r>
      <w:proofErr w:type="spellEnd"/>
    </w:p>
    <w:p w:rsidR="008547E4" w:rsidRDefault="008547E4" w:rsidP="008547E4">
      <w:pPr>
        <w:suppressAutoHyphens/>
        <w:autoSpaceDN w:val="0"/>
        <w:spacing w:line="276" w:lineRule="auto"/>
        <w:ind w:firstLine="360"/>
        <w:rPr>
          <w:rFonts w:eastAsia="Calibri"/>
          <w:kern w:val="3"/>
          <w:lang w:eastAsia="zh-CN"/>
        </w:rPr>
      </w:pPr>
    </w:p>
    <w:p w:rsidR="008547E4" w:rsidRDefault="008547E4" w:rsidP="008547E4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Контрассигнует:</w:t>
      </w:r>
    </w:p>
    <w:p w:rsidR="008A1B86" w:rsidRDefault="008A1B86" w:rsidP="008547E4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</w:p>
    <w:p w:rsidR="008547E4" w:rsidRDefault="008547E4" w:rsidP="008547E4">
      <w:pPr>
        <w:spacing w:line="276" w:lineRule="auto"/>
        <w:ind w:firstLine="567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:rsidR="00284C13" w:rsidRDefault="00284C13">
      <w:pPr>
        <w:spacing w:line="360" w:lineRule="auto"/>
      </w:pPr>
    </w:p>
    <w:sectPr w:rsidR="00284C13" w:rsidSect="008547E4">
      <w:pgSz w:w="11906" w:h="16838"/>
      <w:pgMar w:top="142" w:right="566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611" w:rsidRDefault="00943611">
      <w:r>
        <w:separator/>
      </w:r>
    </w:p>
  </w:endnote>
  <w:endnote w:type="continuationSeparator" w:id="0">
    <w:p w:rsidR="00943611" w:rsidRDefault="00943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611" w:rsidRDefault="00943611">
      <w:r>
        <w:separator/>
      </w:r>
    </w:p>
  </w:footnote>
  <w:footnote w:type="continuationSeparator" w:id="0">
    <w:p w:rsidR="00943611" w:rsidRDefault="00943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multilevel"/>
    <w:tmpl w:val="17462FC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808D1"/>
    <w:multiLevelType w:val="multilevel"/>
    <w:tmpl w:val="C7AC97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53B37"/>
    <w:rsid w:val="00075F4F"/>
    <w:rsid w:val="000849D9"/>
    <w:rsid w:val="0009406A"/>
    <w:rsid w:val="0009596C"/>
    <w:rsid w:val="000C1F78"/>
    <w:rsid w:val="000C2EC8"/>
    <w:rsid w:val="000E645D"/>
    <w:rsid w:val="001032B5"/>
    <w:rsid w:val="0012279E"/>
    <w:rsid w:val="00134538"/>
    <w:rsid w:val="001A207E"/>
    <w:rsid w:val="001C76AA"/>
    <w:rsid w:val="001E69B6"/>
    <w:rsid w:val="001F1468"/>
    <w:rsid w:val="001F543D"/>
    <w:rsid w:val="00212025"/>
    <w:rsid w:val="00215869"/>
    <w:rsid w:val="00224964"/>
    <w:rsid w:val="00231E63"/>
    <w:rsid w:val="002501EB"/>
    <w:rsid w:val="00267FB3"/>
    <w:rsid w:val="00284C13"/>
    <w:rsid w:val="002856ED"/>
    <w:rsid w:val="002916F0"/>
    <w:rsid w:val="002A399B"/>
    <w:rsid w:val="002C2F78"/>
    <w:rsid w:val="002F7572"/>
    <w:rsid w:val="00321C58"/>
    <w:rsid w:val="00321D0B"/>
    <w:rsid w:val="00351ABA"/>
    <w:rsid w:val="003A4036"/>
    <w:rsid w:val="003D5CEF"/>
    <w:rsid w:val="003E1840"/>
    <w:rsid w:val="00403D4D"/>
    <w:rsid w:val="00423CF1"/>
    <w:rsid w:val="004878CD"/>
    <w:rsid w:val="004B4148"/>
    <w:rsid w:val="004D268E"/>
    <w:rsid w:val="004D3E33"/>
    <w:rsid w:val="005129B4"/>
    <w:rsid w:val="00532FA5"/>
    <w:rsid w:val="00541233"/>
    <w:rsid w:val="00560C3B"/>
    <w:rsid w:val="00567336"/>
    <w:rsid w:val="00577C2C"/>
    <w:rsid w:val="00583FC2"/>
    <w:rsid w:val="00595F5D"/>
    <w:rsid w:val="005A615D"/>
    <w:rsid w:val="00636A42"/>
    <w:rsid w:val="00693084"/>
    <w:rsid w:val="006A0442"/>
    <w:rsid w:val="006B1D15"/>
    <w:rsid w:val="006C3813"/>
    <w:rsid w:val="006F6328"/>
    <w:rsid w:val="006F688B"/>
    <w:rsid w:val="00710392"/>
    <w:rsid w:val="007336E2"/>
    <w:rsid w:val="007564A0"/>
    <w:rsid w:val="007832B8"/>
    <w:rsid w:val="007863CB"/>
    <w:rsid w:val="007E37B0"/>
    <w:rsid w:val="00801025"/>
    <w:rsid w:val="008307EC"/>
    <w:rsid w:val="0085283B"/>
    <w:rsid w:val="008547E4"/>
    <w:rsid w:val="00891FF1"/>
    <w:rsid w:val="008964E6"/>
    <w:rsid w:val="008A1B86"/>
    <w:rsid w:val="008B3DF9"/>
    <w:rsid w:val="008D295B"/>
    <w:rsid w:val="008D35F1"/>
    <w:rsid w:val="008E16CC"/>
    <w:rsid w:val="008E685E"/>
    <w:rsid w:val="00932246"/>
    <w:rsid w:val="00943611"/>
    <w:rsid w:val="0094619C"/>
    <w:rsid w:val="00996C1F"/>
    <w:rsid w:val="009E2BD5"/>
    <w:rsid w:val="009E3CE8"/>
    <w:rsid w:val="00A30584"/>
    <w:rsid w:val="00A439E3"/>
    <w:rsid w:val="00A72FB0"/>
    <w:rsid w:val="00A903D0"/>
    <w:rsid w:val="00AB0244"/>
    <w:rsid w:val="00AD6183"/>
    <w:rsid w:val="00B2128C"/>
    <w:rsid w:val="00B258B0"/>
    <w:rsid w:val="00B46F34"/>
    <w:rsid w:val="00B64F58"/>
    <w:rsid w:val="00B82D23"/>
    <w:rsid w:val="00B91029"/>
    <w:rsid w:val="00BC5459"/>
    <w:rsid w:val="00C17AB5"/>
    <w:rsid w:val="00C35172"/>
    <w:rsid w:val="00C40D20"/>
    <w:rsid w:val="00C73DB7"/>
    <w:rsid w:val="00C9339B"/>
    <w:rsid w:val="00CA0B01"/>
    <w:rsid w:val="00CB2AAD"/>
    <w:rsid w:val="00CB7217"/>
    <w:rsid w:val="00CC0361"/>
    <w:rsid w:val="00CD2DE6"/>
    <w:rsid w:val="00CF2307"/>
    <w:rsid w:val="00D14893"/>
    <w:rsid w:val="00D26EF2"/>
    <w:rsid w:val="00D409F8"/>
    <w:rsid w:val="00D42B51"/>
    <w:rsid w:val="00D46F45"/>
    <w:rsid w:val="00DC60E6"/>
    <w:rsid w:val="00DC735F"/>
    <w:rsid w:val="00DD45A8"/>
    <w:rsid w:val="00DF0758"/>
    <w:rsid w:val="00E119B1"/>
    <w:rsid w:val="00E20836"/>
    <w:rsid w:val="00E27644"/>
    <w:rsid w:val="00E310D9"/>
    <w:rsid w:val="00E33120"/>
    <w:rsid w:val="00E56F2B"/>
    <w:rsid w:val="00E721C5"/>
    <w:rsid w:val="00E826FD"/>
    <w:rsid w:val="00EC39C0"/>
    <w:rsid w:val="00F0266D"/>
    <w:rsid w:val="00F266C2"/>
    <w:rsid w:val="00F372D1"/>
    <w:rsid w:val="00F732FA"/>
    <w:rsid w:val="00F97CDE"/>
    <w:rsid w:val="00FB2B52"/>
    <w:rsid w:val="00FB3335"/>
    <w:rsid w:val="00FB63E1"/>
    <w:rsid w:val="00FC06A7"/>
    <w:rsid w:val="00FD15E5"/>
    <w:rsid w:val="00FD278A"/>
    <w:rsid w:val="6C59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Evghenia</cp:lastModifiedBy>
  <cp:revision>9</cp:revision>
  <cp:lastPrinted>2024-09-09T13:36:00Z</cp:lastPrinted>
  <dcterms:created xsi:type="dcterms:W3CDTF">2024-08-02T08:18:00Z</dcterms:created>
  <dcterms:modified xsi:type="dcterms:W3CDTF">2024-09-09T13:36:00Z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A6C5D30454D244E4AB2AFC79D3738AA9_12</vt:lpwstr>
  </property>
</Properties>
</file>