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6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685"/>
        <w:gridCol w:w="3119"/>
      </w:tblGrid>
      <w:tr w14:paraId="5535A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3261" w:type="dxa"/>
            <w:tcBorders>
              <w:bottom w:val="single" w:color="auto" w:sz="12" w:space="0"/>
            </w:tcBorders>
          </w:tcPr>
          <w:p w14:paraId="0B9946E6">
            <w:pPr>
              <w:jc w:val="center"/>
              <w:rPr>
                <w:color w:val="000000"/>
              </w:rPr>
            </w:pPr>
            <w: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1FA28BE">
            <w:pPr>
              <w:jc w:val="center"/>
              <w:rPr>
                <w:color w:val="000000"/>
                <w:lang w:val="en-US"/>
              </w:rPr>
            </w:pPr>
          </w:p>
          <w:p w14:paraId="6979D9E3">
            <w:pPr>
              <w:pStyle w:val="2"/>
            </w:pPr>
          </w:p>
          <w:p w14:paraId="7C18A9CB">
            <w:pPr>
              <w:jc w:val="center"/>
              <w:rPr>
                <w:lang w:val="en-US"/>
              </w:rPr>
            </w:pPr>
          </w:p>
          <w:p w14:paraId="4D51FA03">
            <w:pPr>
              <w:jc w:val="center"/>
              <w:rPr>
                <w:lang w:val="en-US"/>
              </w:rPr>
            </w:pPr>
          </w:p>
          <w:p w14:paraId="16F2F9A4">
            <w:pPr>
              <w:pStyle w:val="1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560A705D">
            <w:pPr>
              <w:pStyle w:val="1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 w:type="textWrapping"/>
            </w:r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MUNICIPIUL CEADÎR-LUNGA</w:t>
            </w:r>
          </w:p>
          <w:p w14:paraId="2A621D55">
            <w:pPr>
              <w:pStyle w:val="1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3893EF9F">
            <w:pPr>
              <w:pStyle w:val="14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color="auto" w:sz="12" w:space="0"/>
            </w:tcBorders>
          </w:tcPr>
          <w:p w14:paraId="554718A8">
            <w:pPr>
              <w:pStyle w:val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44A887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14:paraId="7C4C64E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C9E4D2D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0ED3C431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19FC072F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729BCB0B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68BEE138">
            <w:pPr>
              <w:jc w:val="center"/>
              <w:rPr>
                <w:rStyle w:val="6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>
              <w:instrText xml:space="preserve"> HYPERLINK "http://www.ceadir-lunga.md" </w:instrText>
            </w:r>
            <w:r>
              <w:fldChar w:fldCharType="separate"/>
            </w:r>
            <w:r>
              <w:rPr>
                <w:rStyle w:val="6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6"/>
                <w:b/>
                <w:sz w:val="20"/>
                <w:szCs w:val="20"/>
                <w:lang w:val="tr-TR"/>
              </w:rPr>
              <w:fldChar w:fldCharType="end"/>
            </w:r>
          </w:p>
          <w:p w14:paraId="30DFBC9A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color="auto" w:sz="12" w:space="0"/>
            </w:tcBorders>
          </w:tcPr>
          <w:p w14:paraId="68809299">
            <w:pPr>
              <w:jc w:val="center"/>
              <w:rPr>
                <w:color w:val="000000"/>
                <w:lang w:val="tr-TR"/>
              </w:rPr>
            </w:pPr>
            <w:r>
              <w:rPr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8E71CDB">
            <w:pPr>
              <w:jc w:val="center"/>
              <w:rPr>
                <w:color w:val="000000"/>
                <w:lang w:val="tr-TR"/>
              </w:rPr>
            </w:pPr>
          </w:p>
          <w:p w14:paraId="55F45E5D">
            <w:pPr>
              <w:jc w:val="center"/>
              <w:rPr>
                <w:color w:val="000000"/>
                <w:lang w:val="tr-TR"/>
              </w:rPr>
            </w:pPr>
          </w:p>
          <w:p w14:paraId="4B3A62F3">
            <w:pPr>
              <w:jc w:val="center"/>
              <w:rPr>
                <w:color w:val="000000"/>
                <w:lang w:val="en-US"/>
              </w:rPr>
            </w:pPr>
          </w:p>
          <w:p w14:paraId="70D336F8">
            <w:pPr>
              <w:jc w:val="center"/>
              <w:rPr>
                <w:color w:val="000000"/>
                <w:lang w:val="en-US"/>
              </w:rPr>
            </w:pPr>
          </w:p>
          <w:p w14:paraId="4CEB76B3">
            <w:pPr>
              <w:pStyle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14:paraId="0048A0F6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25C28098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45A9DD7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4BE011F8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49C9D8C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14:paraId="19208B0B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5413CAFF">
      <w:pPr>
        <w:jc w:val="center"/>
        <w:rPr>
          <w:rFonts w:hint="default"/>
          <w:b/>
          <w:lang w:val="ru-RU" w:eastAsia="ar-SA"/>
        </w:rPr>
      </w:pPr>
      <w:r>
        <w:rPr>
          <w:rFonts w:hint="default"/>
          <w:b/>
          <w:lang w:val="ru-RU"/>
        </w:rPr>
        <w:t>29</w:t>
      </w:r>
      <w:r>
        <w:rPr>
          <w:b/>
        </w:rPr>
        <w:t>.0</w:t>
      </w:r>
      <w:r>
        <w:rPr>
          <w:rFonts w:hint="default"/>
          <w:b/>
          <w:lang w:val="ru-RU"/>
        </w:rPr>
        <w:t>7</w:t>
      </w:r>
      <w:r>
        <w:rPr>
          <w:b/>
        </w:rPr>
        <w:t>.202</w:t>
      </w:r>
      <w:r>
        <w:rPr>
          <w:rFonts w:hint="default"/>
          <w:b/>
          <w:lang w:val="ru-RU"/>
        </w:rPr>
        <w:t xml:space="preserve">4 </w:t>
      </w:r>
      <w:r>
        <w:rPr>
          <w:b/>
        </w:rPr>
        <w:t xml:space="preserve">г.                                                                                                         </w:t>
      </w:r>
      <w:r>
        <w:rPr>
          <w:b/>
          <w:lang w:val="ru-RU"/>
        </w:rPr>
        <w:t>проект</w:t>
      </w:r>
    </w:p>
    <w:p w14:paraId="11766005">
      <w:pPr>
        <w:jc w:val="center"/>
        <w:rPr>
          <w:b/>
        </w:rPr>
      </w:pPr>
      <w:r>
        <w:rPr>
          <w:b/>
        </w:rPr>
        <w:t>мун. Чадыр-Лунга</w:t>
      </w:r>
    </w:p>
    <w:p w14:paraId="7E45E1B3">
      <w:pPr>
        <w:jc w:val="both"/>
        <w:rPr>
          <w:b/>
        </w:rPr>
      </w:pPr>
    </w:p>
    <w:p w14:paraId="46E31061">
      <w:pPr>
        <w:rPr>
          <w:rFonts w:hint="default"/>
          <w:b/>
          <w:lang w:val="ru-RU"/>
        </w:rPr>
      </w:pPr>
      <w:r>
        <w:rPr>
          <w:b/>
        </w:rPr>
        <w:t xml:space="preserve">О рассмотрении заявления </w:t>
      </w:r>
      <w:r>
        <w:rPr>
          <w:b/>
          <w:lang w:val="ru-RU"/>
        </w:rPr>
        <w:t>Кара</w:t>
      </w:r>
      <w:r>
        <w:rPr>
          <w:rFonts w:hint="default"/>
          <w:b/>
          <w:lang w:val="ru-RU"/>
        </w:rPr>
        <w:t xml:space="preserve"> В</w:t>
      </w:r>
      <w:r>
        <w:rPr>
          <w:b/>
        </w:rPr>
        <w:t>. о внесении изменений в</w:t>
      </w:r>
      <w:r>
        <w:rPr>
          <w:rFonts w:hint="default"/>
          <w:b/>
          <w:lang w:val="ru-RU"/>
        </w:rPr>
        <w:t xml:space="preserve"> </w:t>
      </w:r>
      <w:r>
        <w:rPr>
          <w:b/>
          <w:lang w:val="ru-RU"/>
        </w:rPr>
        <w:t>Решение</w:t>
      </w:r>
      <w:r>
        <w:rPr>
          <w:rFonts w:hint="default"/>
          <w:b/>
          <w:lang w:val="ru-RU"/>
        </w:rPr>
        <w:t xml:space="preserve"> </w:t>
      </w:r>
      <w:r>
        <w:rPr>
          <w:rFonts w:hint="default"/>
          <w:b/>
          <w:bCs/>
          <w:lang w:val="ru-RU"/>
        </w:rPr>
        <w:t>Исполнительного комитета Чадыр-Лунгского Совета</w:t>
      </w:r>
      <w:r>
        <w:rPr>
          <w:rFonts w:hint="default"/>
          <w:lang w:val="ru-RU"/>
        </w:rPr>
        <w:t xml:space="preserve"> </w:t>
      </w:r>
      <w:r>
        <w:rPr>
          <w:rFonts w:hint="default"/>
          <w:b/>
          <w:lang w:val="ru-RU"/>
        </w:rPr>
        <w:t>Народных депутатов</w:t>
      </w:r>
    </w:p>
    <w:p w14:paraId="645A5892">
      <w:pPr>
        <w:ind w:left="567"/>
        <w:jc w:val="both"/>
        <w:rPr>
          <w:b/>
        </w:rPr>
      </w:pPr>
    </w:p>
    <w:p w14:paraId="3F1CA541">
      <w:pPr>
        <w:ind w:firstLine="708"/>
        <w:jc w:val="both"/>
      </w:pPr>
      <w:r>
        <w:t xml:space="preserve">Рассмотрев заявление </w:t>
      </w:r>
      <w:r>
        <w:rPr>
          <w:lang w:val="ru-RU"/>
        </w:rPr>
        <w:t>Кара</w:t>
      </w:r>
      <w:r>
        <w:rPr>
          <w:rFonts w:hint="default"/>
          <w:lang w:val="ru-RU"/>
        </w:rPr>
        <w:t xml:space="preserve"> Василия,</w:t>
      </w:r>
      <w:r>
        <w:t xml:space="preserve"> проживающего по ул. </w:t>
      </w:r>
      <w:r>
        <w:rPr>
          <w:lang w:val="ru-RU"/>
        </w:rPr>
        <w:t>Будённого</w:t>
      </w:r>
      <w:r>
        <w:t xml:space="preserve">, </w:t>
      </w:r>
      <w:r>
        <w:rPr>
          <w:rFonts w:hint="default"/>
          <w:lang w:val="ru-RU"/>
        </w:rPr>
        <w:t>79</w:t>
      </w:r>
      <w:r>
        <w:t xml:space="preserve">,  о внесении изменений в </w:t>
      </w:r>
      <w:r>
        <w:rPr>
          <w:lang w:val="ru-RU"/>
        </w:rPr>
        <w:t>Решение</w:t>
      </w:r>
      <w:r>
        <w:rPr>
          <w:rFonts w:hint="default"/>
          <w:lang w:val="ru-RU"/>
        </w:rPr>
        <w:t xml:space="preserve"> Исполнительного комитета Чадыр-Лунгского Совета народных депутатов  №10 от 09.12.1992 г., указав в числе строений , подлежащих регистрации на праве личной собственности Кара Ивану Константиновичу погреб из бутового камня площадью 20 м</w:t>
      </w:r>
      <w:r>
        <w:rPr>
          <w:rFonts w:hint="default"/>
          <w:vertAlign w:val="superscript"/>
          <w:lang w:val="ru-RU"/>
        </w:rPr>
        <w:t>2</w:t>
      </w:r>
      <w:r>
        <w:rPr>
          <w:rFonts w:hint="default"/>
          <w:vertAlign w:val="baseline"/>
          <w:lang w:val="ru-RU"/>
        </w:rPr>
        <w:t xml:space="preserve"> по адресу Будённого 79,</w:t>
      </w:r>
      <w:r>
        <w:rPr>
          <w:rFonts w:hint="default"/>
          <w:lang w:val="ru-RU"/>
        </w:rPr>
        <w:t xml:space="preserve"> </w:t>
      </w:r>
      <w:r>
        <w:t xml:space="preserve"> учитывая, что </w:t>
      </w:r>
      <w:r>
        <w:rPr>
          <w:lang w:val="ru-RU"/>
        </w:rPr>
        <w:t>с</w:t>
      </w:r>
      <w:r>
        <w:rPr>
          <w:rFonts w:hint="default"/>
          <w:lang w:val="ru-RU"/>
        </w:rPr>
        <w:t xml:space="preserve"> 1980-х годов земельный участок, на котором был когда-то расположен погреб, был разделен на два земельных участка, на которых зарегистрированы индивидуальные жилые дома, и право собственности на них зарегистрировано за разными собственниками в реестре недвижимого имущества, а также учитывая что согласно последней технической инвентаризации жилого дома, проведённой 01.02.2023 г. площадь погреба ., расположенного под жилым домом по адресу ул.Буденного 81, не соответствует площади, указанной в Решении Исполнительного комитета Чадыр-Лунгского Совета народных депутатов   №10 от 18.06.1980 г., </w:t>
      </w:r>
      <w:r>
        <w:t xml:space="preserve">согласно положений, изложенных в ч.(2) ст.14 Закона РМ «О местном публичном управлении», </w:t>
      </w:r>
      <w:r>
        <w:rPr>
          <w:lang w:val="ru-RU"/>
        </w:rPr>
        <w:t>а</w:t>
      </w:r>
      <w:r>
        <w:rPr>
          <w:rFonts w:hint="default"/>
          <w:lang w:val="ru-RU"/>
        </w:rPr>
        <w:t xml:space="preserve"> заявитель в 2005 году вступил в права наследства на  домовладение </w:t>
      </w:r>
      <w:r>
        <w:t xml:space="preserve">по ул. </w:t>
      </w:r>
      <w:r>
        <w:rPr>
          <w:lang w:val="ru-RU"/>
        </w:rPr>
        <w:t>Будённого</w:t>
      </w:r>
      <w:r>
        <w:t xml:space="preserve">, </w:t>
      </w:r>
      <w:r>
        <w:rPr>
          <w:rFonts w:hint="default"/>
          <w:lang w:val="ru-RU"/>
        </w:rPr>
        <w:t xml:space="preserve">79 без указанного в заявлении погреба, и учитывая что </w:t>
      </w:r>
      <w:r>
        <w:t>полномочия по аннулированию правоустанавливающих документов, послуживших основанием для приобретения права собственности на недвижимость и аннулированию сделок по отчуждению недвижимого имущества, у местных советов отсутствуют,</w:t>
      </w:r>
      <w:r>
        <w:rPr>
          <w:rFonts w:hint="default"/>
          <w:lang w:val="ru-RU"/>
        </w:rPr>
        <w:t xml:space="preserve"> а указанные вопросы относятся к компетенции судебных инстанций, </w:t>
      </w:r>
      <w:r>
        <w:t xml:space="preserve"> а также на основании ст.500-501, 536, 537 Гражданского Кодекса РМ, </w:t>
      </w:r>
    </w:p>
    <w:p w14:paraId="40AB8E45">
      <w:pPr>
        <w:widowControl w:val="0"/>
        <w:autoSpaceDE w:val="0"/>
        <w:autoSpaceDN w:val="0"/>
        <w:adjustRightInd w:val="0"/>
        <w:ind w:firstLine="284"/>
        <w:jc w:val="both"/>
      </w:pPr>
    </w:p>
    <w:p w14:paraId="218700F1">
      <w:pPr>
        <w:widowControl w:val="0"/>
        <w:autoSpaceDE w:val="0"/>
        <w:autoSpaceDN w:val="0"/>
        <w:adjustRightInd w:val="0"/>
        <w:spacing w:line="276" w:lineRule="auto"/>
        <w:ind w:firstLine="284"/>
        <w:jc w:val="center"/>
      </w:pPr>
      <w:r>
        <w:t>Чадыр-Лунгский Муниципальный Совет</w:t>
      </w:r>
    </w:p>
    <w:p w14:paraId="5C0A5286">
      <w:pPr>
        <w:widowControl w:val="0"/>
        <w:autoSpaceDE w:val="0"/>
        <w:autoSpaceDN w:val="0"/>
        <w:adjustRightInd w:val="0"/>
        <w:spacing w:line="276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 w14:paraId="78C5D381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</w:p>
    <w:p w14:paraId="58190D8B">
      <w:pPr>
        <w:pStyle w:val="16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567" w:hanging="425"/>
        <w:jc w:val="both"/>
        <w:textAlignment w:val="auto"/>
      </w:pPr>
      <w:r>
        <w:t xml:space="preserve">Отказать </w:t>
      </w:r>
      <w:r>
        <w:rPr>
          <w:lang w:val="ru-RU"/>
        </w:rPr>
        <w:t>Кара</w:t>
      </w:r>
      <w:r>
        <w:rPr>
          <w:rFonts w:hint="default"/>
          <w:lang w:val="ru-RU"/>
        </w:rPr>
        <w:t xml:space="preserve"> Василию </w:t>
      </w:r>
      <w:r>
        <w:t>в</w:t>
      </w:r>
      <w:r>
        <w:rPr>
          <w:lang w:val="ru-RU"/>
        </w:rPr>
        <w:t>о</w:t>
      </w:r>
      <w:r>
        <w:t xml:space="preserve"> внесении </w:t>
      </w:r>
      <w:r>
        <w:rPr>
          <w:lang w:val="ru-RU"/>
        </w:rPr>
        <w:t>изменений</w:t>
      </w:r>
      <w:r>
        <w:rPr>
          <w:rFonts w:hint="default"/>
          <w:lang w:val="ru-RU"/>
        </w:rPr>
        <w:t xml:space="preserve"> в</w:t>
      </w:r>
      <w:r>
        <w:t xml:space="preserve"> </w:t>
      </w:r>
      <w:r>
        <w:rPr>
          <w:lang w:val="ru-RU"/>
        </w:rPr>
        <w:t>Решение</w:t>
      </w:r>
      <w:r>
        <w:rPr>
          <w:rFonts w:hint="default"/>
          <w:lang w:val="ru-RU"/>
        </w:rPr>
        <w:t xml:space="preserve"> Исполнительного комитета Чадыр-Лунгского Совета народных депутатов  №10 от 09.12.1992 г.</w:t>
      </w:r>
      <w:bookmarkStart w:id="2" w:name="_GoBack"/>
      <w:bookmarkEnd w:id="2"/>
      <w:r>
        <w:t>.</w:t>
      </w:r>
    </w:p>
    <w:p w14:paraId="0CDFE8C2">
      <w:pPr>
        <w:pStyle w:val="16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567" w:hanging="425"/>
        <w:jc w:val="both"/>
        <w:textAlignment w:val="auto"/>
      </w:pPr>
      <w:r>
        <w:t xml:space="preserve">Разъяснить </w:t>
      </w:r>
      <w:r>
        <w:rPr>
          <w:lang w:val="ru-RU"/>
        </w:rPr>
        <w:t>Кара</w:t>
      </w:r>
      <w:r>
        <w:rPr>
          <w:rFonts w:hint="default"/>
          <w:lang w:val="ru-RU"/>
        </w:rPr>
        <w:t xml:space="preserve"> Василию</w:t>
      </w:r>
      <w:r>
        <w:t xml:space="preserve"> право на обращение в судебные инстанции по разрешению данного вопроса.</w:t>
      </w:r>
    </w:p>
    <w:p w14:paraId="7C3250B4">
      <w:pPr>
        <w:pStyle w:val="16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567" w:hanging="425"/>
        <w:jc w:val="both"/>
        <w:textAlignment w:val="auto"/>
      </w:pPr>
      <w:r>
        <w:t>Контроль за исполнением настоящего решения возложить на примара мун.Чадыр-Лунга  Топал А.</w:t>
      </w:r>
    </w:p>
    <w:p w14:paraId="3E64D9CF">
      <w:pPr>
        <w:pStyle w:val="16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567" w:hanging="425"/>
        <w:jc w:val="both"/>
        <w:textAlignment w:val="auto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1D042CBD">
      <w:pPr>
        <w:pStyle w:val="16"/>
        <w:widowControl w:val="0"/>
        <w:autoSpaceDE w:val="0"/>
        <w:autoSpaceDN w:val="0"/>
        <w:adjustRightInd w:val="0"/>
        <w:spacing w:after="200" w:line="276" w:lineRule="auto"/>
        <w:ind w:left="284"/>
        <w:jc w:val="both"/>
        <w:rPr>
          <w:bCs/>
        </w:rPr>
      </w:pPr>
    </w:p>
    <w:p w14:paraId="7DB5FC7F">
      <w:pPr>
        <w:pStyle w:val="15"/>
        <w:spacing w:line="276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ab/>
      </w:r>
      <w:r>
        <w:rPr>
          <w:lang w:val="ru-RU"/>
        </w:rPr>
        <w:t>Виктор</w:t>
      </w:r>
      <w:r>
        <w:rPr>
          <w:rFonts w:hint="default"/>
          <w:lang w:val="ru-RU"/>
        </w:rPr>
        <w:t xml:space="preserve"> Голиш</w:t>
      </w:r>
      <w:r>
        <w:t xml:space="preserve">   </w:t>
      </w:r>
    </w:p>
    <w:p w14:paraId="5E6B384C">
      <w:pPr>
        <w:pStyle w:val="15"/>
        <w:spacing w:line="276" w:lineRule="auto"/>
        <w:ind w:left="1416" w:firstLine="708"/>
      </w:pPr>
      <w:r>
        <w:t xml:space="preserve">                                                      </w:t>
      </w:r>
    </w:p>
    <w:p w14:paraId="560B889B">
      <w:pPr>
        <w:pStyle w:val="15"/>
        <w:spacing w:line="276" w:lineRule="auto"/>
      </w:pPr>
      <w:r>
        <w:t xml:space="preserve">           </w:t>
      </w:r>
      <w:r>
        <w:tab/>
      </w:r>
      <w:r>
        <w:tab/>
      </w:r>
      <w:r>
        <w:t>Контрассигнует:</w:t>
      </w:r>
    </w:p>
    <w:p w14:paraId="64BC0D77">
      <w:pPr>
        <w:spacing w:line="276" w:lineRule="auto"/>
        <w:ind w:left="1416" w:firstLine="708"/>
        <w:jc w:val="both"/>
        <w:rPr>
          <w:bCs/>
        </w:rPr>
      </w:pPr>
      <w:r>
        <w:t xml:space="preserve">Секретарь Совета            </w:t>
      </w:r>
      <w:r>
        <w:tab/>
      </w:r>
      <w:r>
        <w:tab/>
      </w:r>
      <w:r>
        <w:t xml:space="preserve">                        Олеся ЧЕБАНОВА</w:t>
      </w:r>
    </w:p>
    <w:sectPr>
      <w:pgSz w:w="11906" w:h="16838"/>
      <w:pgMar w:top="426" w:right="850" w:bottom="426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A2CAD"/>
    <w:multiLevelType w:val="multilevel"/>
    <w:tmpl w:val="089A2CA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entative="0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eastAsia="Times New Roman" w:cs="Times New Roman"/>
        <w:b w:val="0"/>
        <w:bCs w:val="0"/>
        <w:i w:val="0"/>
        <w:iCs w:val="0"/>
        <w:u w:val="none"/>
      </w:rPr>
    </w:lvl>
    <w:lvl w:ilvl="2" w:tentative="0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 w:tentative="0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 w:tentative="0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 w:tentative="0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 w:tentative="0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 w:tentative="0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 w:tentative="0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D4D5F"/>
    <w:rsid w:val="0000118A"/>
    <w:rsid w:val="00007A5C"/>
    <w:rsid w:val="00016FD6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37D3B"/>
    <w:rsid w:val="00147796"/>
    <w:rsid w:val="00151796"/>
    <w:rsid w:val="001533E8"/>
    <w:rsid w:val="00162486"/>
    <w:rsid w:val="00172A6C"/>
    <w:rsid w:val="0017327C"/>
    <w:rsid w:val="001A046D"/>
    <w:rsid w:val="001B13F2"/>
    <w:rsid w:val="001C2116"/>
    <w:rsid w:val="001D63D1"/>
    <w:rsid w:val="001F7C00"/>
    <w:rsid w:val="002173CA"/>
    <w:rsid w:val="00236BDA"/>
    <w:rsid w:val="00266E5A"/>
    <w:rsid w:val="0027062C"/>
    <w:rsid w:val="0027754B"/>
    <w:rsid w:val="0028114B"/>
    <w:rsid w:val="002929F6"/>
    <w:rsid w:val="00295806"/>
    <w:rsid w:val="002A5AA5"/>
    <w:rsid w:val="002E2A52"/>
    <w:rsid w:val="002E5181"/>
    <w:rsid w:val="002F2BB3"/>
    <w:rsid w:val="002F3FB8"/>
    <w:rsid w:val="002F4403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17596"/>
    <w:rsid w:val="00421B6D"/>
    <w:rsid w:val="00425DC0"/>
    <w:rsid w:val="00426337"/>
    <w:rsid w:val="00426BF0"/>
    <w:rsid w:val="00446805"/>
    <w:rsid w:val="004523FA"/>
    <w:rsid w:val="00457A00"/>
    <w:rsid w:val="004839A3"/>
    <w:rsid w:val="00484506"/>
    <w:rsid w:val="00486588"/>
    <w:rsid w:val="00487AA7"/>
    <w:rsid w:val="004928B7"/>
    <w:rsid w:val="004A1A3A"/>
    <w:rsid w:val="004A3D80"/>
    <w:rsid w:val="004B2237"/>
    <w:rsid w:val="004B31D7"/>
    <w:rsid w:val="004B357F"/>
    <w:rsid w:val="004C04FF"/>
    <w:rsid w:val="004F2099"/>
    <w:rsid w:val="004F52FD"/>
    <w:rsid w:val="00502857"/>
    <w:rsid w:val="005120A0"/>
    <w:rsid w:val="00520BA4"/>
    <w:rsid w:val="00527C1F"/>
    <w:rsid w:val="005403E8"/>
    <w:rsid w:val="00542703"/>
    <w:rsid w:val="00546E25"/>
    <w:rsid w:val="00546E2E"/>
    <w:rsid w:val="00551856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B7D16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52ED0"/>
    <w:rsid w:val="00757995"/>
    <w:rsid w:val="007651C3"/>
    <w:rsid w:val="00770A99"/>
    <w:rsid w:val="007771D3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32A5B"/>
    <w:rsid w:val="00A52228"/>
    <w:rsid w:val="00A53B32"/>
    <w:rsid w:val="00A55B90"/>
    <w:rsid w:val="00A64598"/>
    <w:rsid w:val="00A70EFB"/>
    <w:rsid w:val="00A767D6"/>
    <w:rsid w:val="00A926EC"/>
    <w:rsid w:val="00A95CE7"/>
    <w:rsid w:val="00AA2D8E"/>
    <w:rsid w:val="00AA6194"/>
    <w:rsid w:val="00AB465B"/>
    <w:rsid w:val="00AD2798"/>
    <w:rsid w:val="00AD5824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E1E60"/>
    <w:rsid w:val="00BE7CD6"/>
    <w:rsid w:val="00BF4326"/>
    <w:rsid w:val="00C068BF"/>
    <w:rsid w:val="00C1235F"/>
    <w:rsid w:val="00C145A8"/>
    <w:rsid w:val="00C25B8A"/>
    <w:rsid w:val="00C3439A"/>
    <w:rsid w:val="00C35321"/>
    <w:rsid w:val="00C377E9"/>
    <w:rsid w:val="00C37F35"/>
    <w:rsid w:val="00C44799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638E6"/>
    <w:rsid w:val="00D63B36"/>
    <w:rsid w:val="00D65DDE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D0147"/>
    <w:rsid w:val="00DD1BAF"/>
    <w:rsid w:val="00DD381F"/>
    <w:rsid w:val="00DD68D1"/>
    <w:rsid w:val="00DD7A3C"/>
    <w:rsid w:val="00DE33F9"/>
    <w:rsid w:val="00DF2225"/>
    <w:rsid w:val="00DF2B73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7028"/>
    <w:rsid w:val="00E45762"/>
    <w:rsid w:val="00E50F3E"/>
    <w:rsid w:val="00E66B5B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E5DBF"/>
    <w:rsid w:val="00EF3280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9168E"/>
    <w:rsid w:val="00F91F2A"/>
    <w:rsid w:val="00F94F46"/>
    <w:rsid w:val="00FA25BF"/>
    <w:rsid w:val="00FC2BB7"/>
    <w:rsid w:val="00FC5F0D"/>
    <w:rsid w:val="00FC6E1F"/>
    <w:rsid w:val="00FE0A96"/>
    <w:rsid w:val="00FE5871"/>
    <w:rsid w:val="00FE5AC7"/>
    <w:rsid w:val="00FE7DDB"/>
    <w:rsid w:val="00FF52BA"/>
    <w:rsid w:val="1957374F"/>
    <w:rsid w:val="6630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5"/>
    <w:basedOn w:val="1"/>
    <w:next w:val="1"/>
    <w:link w:val="12"/>
    <w:qFormat/>
    <w:uiPriority w:val="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3">
    <w:name w:val="heading 7"/>
    <w:basedOn w:val="1"/>
    <w:next w:val="1"/>
    <w:link w:val="13"/>
    <w:unhideWhenUsed/>
    <w:qFormat/>
    <w:uiPriority w:val="0"/>
    <w:pPr>
      <w:spacing w:before="240" w:after="60"/>
      <w:outlineLvl w:val="6"/>
    </w:pPr>
    <w:rPr>
      <w:rFonts w:ascii="Calibri" w:hAnsi="Calibri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uiPriority w:val="0"/>
    <w:rPr>
      <w:color w:val="0000FF"/>
      <w:u w:val="single"/>
    </w:rPr>
  </w:style>
  <w:style w:type="paragraph" w:styleId="7">
    <w:name w:val="Balloon Text"/>
    <w:basedOn w:val="1"/>
    <w:link w:val="20"/>
    <w:semiHidden/>
    <w:unhideWhenUsed/>
    <w:uiPriority w:val="99"/>
    <w:rPr>
      <w:rFonts w:ascii="Tahoma" w:hAnsi="Tahoma" w:cs="Tahoma"/>
      <w:sz w:val="16"/>
      <w:szCs w:val="16"/>
    </w:rPr>
  </w:style>
  <w:style w:type="paragraph" w:styleId="8">
    <w:name w:val="header"/>
    <w:basedOn w:val="1"/>
    <w:link w:val="22"/>
    <w:semiHidden/>
    <w:unhideWhenUsed/>
    <w:uiPriority w:val="99"/>
    <w:pPr>
      <w:tabs>
        <w:tab w:val="center" w:pos="4677"/>
        <w:tab w:val="right" w:pos="9355"/>
      </w:tabs>
    </w:pPr>
  </w:style>
  <w:style w:type="paragraph" w:styleId="9">
    <w:name w:val="Title"/>
    <w:basedOn w:val="1"/>
    <w:link w:val="21"/>
    <w:qFormat/>
    <w:uiPriority w:val="0"/>
    <w:pPr>
      <w:jc w:val="center"/>
    </w:pPr>
    <w:rPr>
      <w:b/>
      <w:sz w:val="28"/>
      <w:szCs w:val="20"/>
    </w:rPr>
  </w:style>
  <w:style w:type="paragraph" w:styleId="10">
    <w:name w:val="footer"/>
    <w:basedOn w:val="1"/>
    <w:link w:val="23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character" w:customStyle="1" w:styleId="12">
    <w:name w:val="Заголовок 5 Знак"/>
    <w:basedOn w:val="4"/>
    <w:link w:val="2"/>
    <w:qFormat/>
    <w:uiPriority w:val="0"/>
    <w:rPr>
      <w:rFonts w:ascii="Times New Roman" w:hAnsi="Times New Roman" w:eastAsia="Times New Roman" w:cs="Times New Roman"/>
      <w:b/>
      <w:snapToGrid w:val="0"/>
      <w:sz w:val="32"/>
      <w:szCs w:val="20"/>
      <w:lang w:val="tr-TR" w:eastAsia="ru-RU"/>
    </w:rPr>
  </w:style>
  <w:style w:type="character" w:customStyle="1" w:styleId="13">
    <w:name w:val="Заголовок 7 Знак"/>
    <w:basedOn w:val="4"/>
    <w:link w:val="3"/>
    <w:uiPriority w:val="0"/>
    <w:rPr>
      <w:rFonts w:ascii="Calibri" w:hAnsi="Calibri" w:eastAsia="Times New Roman" w:cs="Times New Roman"/>
      <w:sz w:val="24"/>
      <w:szCs w:val="24"/>
      <w:lang w:eastAsia="ru-RU"/>
    </w:rPr>
  </w:style>
  <w:style w:type="paragraph" w:styleId="14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5">
    <w:name w:val="Standard"/>
    <w:qFormat/>
    <w:uiPriority w:val="0"/>
    <w:pPr>
      <w:suppressAutoHyphens/>
      <w:autoSpaceDN w:val="0"/>
      <w:spacing w:after="0" w:line="240" w:lineRule="auto"/>
    </w:pPr>
    <w:rPr>
      <w:rFonts w:ascii="Times New Roman" w:hAnsi="Times New Roman" w:eastAsia="Calibri" w:cs="Times New Roman"/>
      <w:kern w:val="3"/>
      <w:sz w:val="24"/>
      <w:szCs w:val="24"/>
      <w:lang w:val="ru-RU" w:eastAsia="zh-CN" w:bidi="ar-SA"/>
    </w:rPr>
  </w:style>
  <w:style w:type="paragraph" w:styleId="16">
    <w:name w:val="List Paragraph"/>
    <w:basedOn w:val="1"/>
    <w:link w:val="17"/>
    <w:qFormat/>
    <w:uiPriority w:val="34"/>
    <w:pPr>
      <w:ind w:left="720"/>
      <w:contextualSpacing/>
    </w:pPr>
  </w:style>
  <w:style w:type="character" w:customStyle="1" w:styleId="17">
    <w:name w:val="Абзац списка Знак"/>
    <w:link w:val="16"/>
    <w:qFormat/>
    <w:locked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8">
    <w:name w:val="tt"/>
    <w:basedOn w:val="1"/>
    <w:qFormat/>
    <w:uiPriority w:val="0"/>
    <w:pPr>
      <w:jc w:val="center"/>
    </w:pPr>
    <w:rPr>
      <w:rFonts w:eastAsiaTheme="minorEastAsia"/>
      <w:b/>
      <w:bCs/>
    </w:rPr>
  </w:style>
  <w:style w:type="paragraph" w:customStyle="1" w:styleId="19">
    <w:name w:val="cb"/>
    <w:basedOn w:val="1"/>
    <w:qFormat/>
    <w:uiPriority w:val="0"/>
    <w:pPr>
      <w:jc w:val="center"/>
    </w:pPr>
    <w:rPr>
      <w:rFonts w:eastAsiaTheme="minorEastAsia"/>
      <w:b/>
      <w:bCs/>
    </w:rPr>
  </w:style>
  <w:style w:type="character" w:customStyle="1" w:styleId="20">
    <w:name w:val="Текст выноски Знак"/>
    <w:basedOn w:val="4"/>
    <w:link w:val="7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1">
    <w:name w:val="Заголовок Знак"/>
    <w:basedOn w:val="4"/>
    <w:link w:val="9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customStyle="1" w:styleId="22">
    <w:name w:val="Верхний колонтитул Знак"/>
    <w:basedOn w:val="4"/>
    <w:link w:val="8"/>
    <w:semiHidden/>
    <w:qFormat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23">
    <w:name w:val="Нижний колонтитул Знак"/>
    <w:basedOn w:val="4"/>
    <w:link w:val="10"/>
    <w:semiHidden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24">
    <w:name w:val="apple-converted-space"/>
    <w:basedOn w:val="4"/>
    <w:uiPriority w:val="0"/>
  </w:style>
  <w:style w:type="paragraph" w:customStyle="1" w:styleId="25">
    <w:name w:val="Style6"/>
    <w:basedOn w:val="1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26">
    <w:name w:val="Style11"/>
    <w:basedOn w:val="1"/>
    <w:uiPriority w:val="99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27">
    <w:name w:val="Font Style16"/>
    <w:basedOn w:val="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Font Style17"/>
    <w:basedOn w:val="4"/>
    <w:qFormat/>
    <w:uiPriority w:val="99"/>
    <w:rPr>
      <w:rFonts w:ascii="Times New Roman" w:hAnsi="Times New Roman" w:cs="Times New Roman"/>
      <w:sz w:val="22"/>
      <w:szCs w:val="22"/>
    </w:rPr>
  </w:style>
  <w:style w:type="paragraph" w:customStyle="1" w:styleId="29">
    <w:name w:val="lf"/>
    <w:basedOn w:val="1"/>
    <w:uiPriority w:val="0"/>
  </w:style>
  <w:style w:type="paragraph" w:customStyle="1" w:styleId="30">
    <w:name w:val="Обычный1"/>
    <w:uiPriority w:val="0"/>
    <w:pPr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ru-RU" w:eastAsia="ru-RU" w:bidi="ar-SA"/>
    </w:rPr>
  </w:style>
  <w:style w:type="paragraph" w:customStyle="1" w:styleId="31">
    <w:name w:val="Обычный2"/>
    <w:uiPriority w:val="0"/>
    <w:pPr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372</Words>
  <Characters>2125</Characters>
  <Lines>17</Lines>
  <Paragraphs>4</Paragraphs>
  <TotalTime>3</TotalTime>
  <ScaleCrop>false</ScaleCrop>
  <LinksUpToDate>false</LinksUpToDate>
  <CharactersWithSpaces>2493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2022-04-08T10:58:00Z</dcterms:created>
  <dc:creator>F82_E34</dc:creator>
  <cp:lastModifiedBy>Станислав Берёз�</cp:lastModifiedBy>
  <cp:lastPrinted>2021-09-21T12:09:00Z</cp:lastPrinted>
  <dcterms:modified xsi:type="dcterms:W3CDTF">2024-07-24T08:08:25Z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E6D1F4113DA4458E8CE449B97C261D9F_12</vt:lpwstr>
  </property>
</Properties>
</file>